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4601" w:type="dxa"/>
        <w:tblInd w:w="562" w:type="dxa"/>
        <w:tblLook w:val="04A0" w:firstRow="1" w:lastRow="0" w:firstColumn="1" w:lastColumn="0" w:noHBand="0" w:noVBand="1"/>
      </w:tblPr>
      <w:tblGrid>
        <w:gridCol w:w="1556"/>
        <w:gridCol w:w="313"/>
        <w:gridCol w:w="1222"/>
        <w:gridCol w:w="612"/>
        <w:gridCol w:w="925"/>
        <w:gridCol w:w="889"/>
        <w:gridCol w:w="1287"/>
        <w:gridCol w:w="561"/>
        <w:gridCol w:w="2242"/>
        <w:gridCol w:w="71"/>
        <w:gridCol w:w="1506"/>
        <w:gridCol w:w="16"/>
        <w:gridCol w:w="1560"/>
        <w:gridCol w:w="1841"/>
      </w:tblGrid>
      <w:tr w:rsidR="009A5BF9" w14:paraId="13927D8D" w14:textId="77777777" w:rsidTr="000C21E2">
        <w:trPr>
          <w:trHeight w:val="813"/>
        </w:trPr>
        <w:tc>
          <w:tcPr>
            <w:tcW w:w="14601" w:type="dxa"/>
            <w:gridSpan w:val="14"/>
            <w:shd w:val="clear" w:color="auto" w:fill="D9E2F3" w:themeFill="accent1" w:themeFillTint="33"/>
          </w:tcPr>
          <w:p w14:paraId="76AA9E78" w14:textId="77777777" w:rsidR="009A5BF9" w:rsidRPr="00D03572" w:rsidRDefault="009A5BF9" w:rsidP="000C21E2">
            <w:pPr>
              <w:jc w:val="center"/>
              <w:rPr>
                <w:b/>
                <w:bCs/>
                <w:sz w:val="32"/>
                <w:szCs w:val="32"/>
              </w:rPr>
            </w:pPr>
            <w:r w:rsidRPr="00C76AC3">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accent1"/>
                  </w14:solidFill>
                  <w14:prstDash w14:val="solid"/>
                  <w14:round/>
                </w14:textOutline>
              </w:rPr>
              <w:t>ORGANIZZAZIONE DEL CURRICOLO</w:t>
            </w:r>
          </w:p>
          <w:p w14:paraId="0A8E63AC" w14:textId="77777777" w:rsidR="009A5BF9" w:rsidRPr="00D03572" w:rsidRDefault="009A5BF9" w:rsidP="000C21E2">
            <w:pPr>
              <w:jc w:val="center"/>
              <w:rPr>
                <w:b/>
                <w:bCs/>
                <w:sz w:val="32"/>
                <w:szCs w:val="32"/>
              </w:rPr>
            </w:pPr>
            <w:r w:rsidRPr="00D03572">
              <w:rPr>
                <w:b/>
                <w:bCs/>
                <w:sz w:val="32"/>
                <w:szCs w:val="32"/>
              </w:rPr>
              <w:t>PRIMO CICLO DI ISTRUZIONE</w:t>
            </w:r>
          </w:p>
        </w:tc>
      </w:tr>
      <w:tr w:rsidR="009A5BF9" w14:paraId="44F459A7" w14:textId="77777777" w:rsidTr="000C21E2">
        <w:tc>
          <w:tcPr>
            <w:tcW w:w="14601" w:type="dxa"/>
            <w:gridSpan w:val="14"/>
            <w:shd w:val="clear" w:color="auto" w:fill="8EAADB" w:themeFill="accent1" w:themeFillTint="99"/>
          </w:tcPr>
          <w:p w14:paraId="75E7494F" w14:textId="0062426F" w:rsidR="009A5BF9" w:rsidRPr="00D03572" w:rsidRDefault="009A5BF9" w:rsidP="000C21E2">
            <w:pPr>
              <w:jc w:val="center"/>
              <w:rPr>
                <w:b/>
                <w:bCs/>
                <w:sz w:val="32"/>
                <w:szCs w:val="32"/>
              </w:rPr>
            </w:pPr>
            <w:r w:rsidRPr="00D03572">
              <w:rPr>
                <w:b/>
                <w:bCs/>
                <w:sz w:val="32"/>
                <w:szCs w:val="32"/>
              </w:rPr>
              <w:t xml:space="preserve"> DISCIPLIN</w:t>
            </w:r>
            <w:r>
              <w:rPr>
                <w:b/>
                <w:bCs/>
                <w:sz w:val="32"/>
                <w:szCs w:val="32"/>
              </w:rPr>
              <w:t>A</w:t>
            </w:r>
            <w:r>
              <w:rPr>
                <w:b/>
                <w:bCs/>
                <w:sz w:val="32"/>
                <w:szCs w:val="32"/>
              </w:rPr>
              <w:t xml:space="preserve"> </w:t>
            </w:r>
          </w:p>
        </w:tc>
      </w:tr>
      <w:tr w:rsidR="009A5BF9" w14:paraId="09A5B766" w14:textId="77777777" w:rsidTr="000C21E2">
        <w:tc>
          <w:tcPr>
            <w:tcW w:w="14601" w:type="dxa"/>
            <w:gridSpan w:val="14"/>
            <w:shd w:val="clear" w:color="auto" w:fill="648ACE"/>
          </w:tcPr>
          <w:p w14:paraId="6D20428B" w14:textId="332D048C" w:rsidR="009A5BF9" w:rsidRPr="00C76AC3" w:rsidRDefault="00A21D66" w:rsidP="000C21E2">
            <w:pPr>
              <w:jc w:val="center"/>
              <w:rPr>
                <w:b/>
                <w:bCs/>
                <w:sz w:val="36"/>
                <w:szCs w:val="36"/>
              </w:rPr>
            </w:pPr>
            <w:r w:rsidRPr="00A21D66">
              <w:rPr>
                <w:b/>
                <w:bCs/>
                <w:sz w:val="36"/>
                <w:szCs w:val="36"/>
              </w:rPr>
              <w:t>LINGUA INGLESE</w:t>
            </w:r>
          </w:p>
        </w:tc>
      </w:tr>
      <w:tr w:rsidR="009A5BF9" w14:paraId="21567014" w14:textId="77777777" w:rsidTr="000C21E2">
        <w:tc>
          <w:tcPr>
            <w:tcW w:w="14601" w:type="dxa"/>
            <w:gridSpan w:val="14"/>
          </w:tcPr>
          <w:p w14:paraId="357982EC" w14:textId="77777777" w:rsidR="009A5BF9" w:rsidRDefault="009A5BF9" w:rsidP="000C21E2">
            <w:pPr>
              <w:ind w:left="318" w:right="319"/>
              <w:jc w:val="both"/>
              <w:rPr>
                <w:b/>
                <w:bCs/>
              </w:rPr>
            </w:pPr>
          </w:p>
          <w:p w14:paraId="11A05A6C" w14:textId="5877A0D7" w:rsidR="009A5BF9" w:rsidRPr="00C76AC3" w:rsidRDefault="009A5BF9" w:rsidP="000C21E2">
            <w:pPr>
              <w:ind w:left="318" w:right="319"/>
              <w:jc w:val="both"/>
              <w:rPr>
                <w:b/>
                <w:bCs/>
                <w:sz w:val="32"/>
                <w:szCs w:val="32"/>
                <w:u w:val="single"/>
              </w:rPr>
            </w:pPr>
            <w:r w:rsidRPr="00C76AC3">
              <w:rPr>
                <w:b/>
                <w:bCs/>
                <w:sz w:val="32"/>
                <w:szCs w:val="32"/>
                <w:u w:val="single"/>
              </w:rPr>
              <w:t xml:space="preserve">Perché si studia </w:t>
            </w:r>
            <w:r w:rsidR="00A21D66">
              <w:rPr>
                <w:b/>
                <w:bCs/>
                <w:sz w:val="32"/>
                <w:szCs w:val="32"/>
                <w:u w:val="single"/>
              </w:rPr>
              <w:t xml:space="preserve">la </w:t>
            </w:r>
            <w:r w:rsidR="00A21D66" w:rsidRPr="00A21D66">
              <w:rPr>
                <w:b/>
                <w:bCs/>
                <w:sz w:val="32"/>
                <w:szCs w:val="32"/>
                <w:u w:val="single"/>
              </w:rPr>
              <w:t>Lingua inglese</w:t>
            </w:r>
          </w:p>
          <w:p w14:paraId="6F26A76D" w14:textId="13192FC0" w:rsidR="009A5BF9" w:rsidRDefault="00A21D66" w:rsidP="000C21E2">
            <w:pPr>
              <w:ind w:left="318" w:right="319"/>
              <w:jc w:val="both"/>
            </w:pPr>
            <w:r w:rsidRPr="00A21D66">
              <w:t xml:space="preserve">Studiare l’inglese oggi significa comunicare con il mondo. Significa possedere uno strumento di scambio linguistico e culturale che offre possibilità uniche di comprensione reciproca e di potenziale cooperazione internazionale. Come è stato dimostrato da studi specifici e come mostra anche l’esperienza quotidiana, l’apprendimento di una nuova lingua aiuta a sviluppare capacità come la memoria, la concentrazione, la risoluzione di problemi e il pensiero critico, fornendo una migliore flessibilità, le capacità di resilienza e di adattamento al nuovo, di relazionalità, di empatia e di autoriflessione metacognitiva. Apprendere una nuova lingua favorisce inoltre una maggiore apertura e comprensione delle diverse culture. Una finalità essenziale dell’insegnamento dell’inglese, che nella propria dimensione internazionale si articola in una pluralità di varietà linguistiche, è infatti quella di sensibilizzare gli studenti all’importanza dell’interculturalità e della comprensione reciproca tra i popoli, contribuendo a sviluppare empatia, rispetto e capacità di interazione e media zione verso individui e contesti di cultura altra. Superando un modello di apprendimento di tipo trasmissivo-ripetitivo, basato sulla memorizzazione e ripetizione di costrutti linguistici in modo isolato e irrelato, una didattica che tenga conto degli apporti più recenti delle teorie dell’apprendimento e degli studi sulle forme di pensiero svilupperà i cardini di un pensiero complesso: la considerazione del contesto (relazionalità), del globale (relazionalità tra il tutto e le parti) e del multidimensionale (unità complesse fatte di parti diverse che coesistono) acquista, con e attraverso l’apprendimento della seconda lingua, una forma educativa e di tipo pedagogico che risponde alle emergenze e alle necessità del mondo contemporaneo. La competenza nell’uso dell’inglese nello svolgere le funzioni comunicative indicate dal QCER e dal Companion Volume facilitano anche l’inclusività: l’enorme quantità di film e serie televisive in lingua inglese, fruibili oggi in varie modalità, compreso lo streaming, facilitano fin dalla più giovane età la familiarizzazione con strumenti accessibili quali sottotitoli (anche quelli SDH, sottotitoli per non udenti) e audiodescrizioni (per ciechi e ipovedenti), i cui benefici come ausili nell’insegnamento delle lingue, suffragati da molti studi, si accompagnano a quelli direttamente legati all’inclusività e alla solidarietà socia le nei confronti delle persone con disabilità, rendendo possibile indirizzare gli sforzi didattici verso tutti gli alunni, nessuno escluso, perché la comunicazione e la condivisione sono rivolte a tutte e tutti, nessuno escluso. Apprendere questa lingua risponde a esigenze comunicative di natura pratica, ma per mette anche di conoscere le letterature e le altre espressioni culturali in lingua inglese, dal cinema, al teatro, alla musica. Essendo poi strumento privilegiato nella diffusione accademica, l’inglese è la principale chiave di accesso all’informazione scientifica. Approfondire la conoscenza di questa lingua è inoltre fondamentale per raggiungere un livello adeguato di alfabetizzazione tecnologico-digitale e per comprendere criticamente le informazioni acquisite quotidianamente, soprattutto attraverso i social network, sviluppando consapevolezza e un uso responsabile e sicuro di questi mezzi di comunicazione e degli strumenti offerti dall’intelligenza artificiale. L’insegnamento della lingua inglese nella scuola del primo ciclo ha l’obiettivo generale di promuovere l’alfabetizzazione linguistica e lo sviluppo delle competenze comunicative orali e scritte. Questo percorso mira a far raggiungere agli studenti un livello di competenza linguistica A1 (nella scuola primaria) e A2 (nella scuola secondaria di primo grado), secondo il Quadro Comune Europeo di Riferimento per le Lingue (QCER, 2001) e il Quadro Comune Europeo di Riferimento per le Lingue. Volume Complementare (QCERVC, 2020). Nel caso la classe effettui l’insegnamento potenziato per 5 ore settimanali di inglese, senza seconda lingua straniera, come previsto dal D.P.R. n. 89 del 20 marzo 2009, il livello at teso nella scuola secondaria di primo grado potrà essere </w:t>
            </w:r>
            <w:r w:rsidRPr="00A21D66">
              <w:lastRenderedPageBreak/>
              <w:t>superiore ad A2. Attraverso un approccio graduale e comunicativo gli alunni della scuola primaria sono introdotti alla lingua straniera in modo naturale, sfruttando le loro capacità mnemoniche e imitative. Nei primi anni, l’acquisizione si basa principalmente su attività ludiche, canzoni, immagi ni e routine quotidiane che favoriscono un apprendimento spontaneo e motivato. Con il progredire della scolarizzazione, a partire dalla terza classe della primaria, si introducono progressivamente la lettura e la scrittura, permettendo agli studenti di stabilire connessioni tra suoni e simboli e sviluppare capacità metacognitive utili per l’autoregolazione del proprio apprendimento. Nella scuola secondaria di primo grado, l’insegnamento della lingua inglese si consolida e si amplia, con l’obiettivo di sviluppare competenze linguistiche sempre più articolate. L’inglese non viene solo considerato come strumento di comunicazione pratica, ma an che come mezzo di accesso a contenuti culturali e letterari. In questa fase, gli studenti sono guidati nella riflessione comparativa tra la loro lingua madre e la lingua seconda, grazie a un approfondimento delle strutture grammaticali e lessicali e a un progressivo avvicinamento a testi autentici. Si sviluppano gradualmente la capacità di riflettere sul proprio processo di apprendi mento dell’inglese, favorendo i processi cognitivi legati al linguaggio e stimolando l’intelligenza emotiva. Lo sviluppo della capacità di comprendere e produrre testi orali e scritti su argomenti familiari, scolastici e culturali facilita anche la comprensione di testi relativi alla civiltà dei Paesi anglofoni e dei Paesi in cui sono in uso varietà dell’inglese globale, accedendo a informazioni di carattere internazionale, sia in ambito culturale che tecnologico e digitale. A questo scopo, l’utilizzo di materiali audiovisivi con sottotitoli e audiodescrizioni in lingua inglese aiuta gli studenti a sviluppare competenze di ascolto e comprensione, favorendo l’inclusività sociale e garantendo che l’apprendimento sia accessibile a tutti. Infine, lo studio della lingua inglese promuove l’acquisizione di competenze trasversa li fondamentali per il futuro degli studenti, come la capacità di collaborare, risolvere problemi e interagire in contesti multiculturali, favorendo inoltre l’integrazione con altri ambiti disciplinari, inclusi temi legati alla sostenibilità (GreenComp, Agenda 2030) e all’uso degli strumenti digitali per favorire l’acquisizione linguistica, in linea con il Quadro Digcomp 2.2. L’approccio comunicativo e immersivo prevede che l’insegnante entri in aula parlando in inglese e stimolando negli studenti l’espressione in inglese. Tale approccio, incoraggiato nelle scuole, permette agli studenti di acquisire sicurezza nell’uso della lingua e di apprezzarne l’importanza nella vita quotidiana e nel loro percorso di crescita personale e formativa.</w:t>
            </w:r>
          </w:p>
          <w:p w14:paraId="4FB9AE09" w14:textId="3914A171" w:rsidR="00A21D66" w:rsidRPr="00EB779E" w:rsidRDefault="00A21D66" w:rsidP="000C21E2">
            <w:pPr>
              <w:ind w:left="318" w:right="319"/>
              <w:jc w:val="both"/>
            </w:pPr>
          </w:p>
        </w:tc>
      </w:tr>
      <w:tr w:rsidR="009A5BF9" w14:paraId="23C84C02" w14:textId="77777777" w:rsidTr="000C21E2">
        <w:tc>
          <w:tcPr>
            <w:tcW w:w="6804" w:type="dxa"/>
            <w:gridSpan w:val="7"/>
            <w:shd w:val="clear" w:color="auto" w:fill="D9E2F3" w:themeFill="accent1" w:themeFillTint="33"/>
          </w:tcPr>
          <w:p w14:paraId="0C167CD2" w14:textId="77777777" w:rsidR="009A5BF9" w:rsidRPr="00C76AC3" w:rsidRDefault="009A5BF9" w:rsidP="000C21E2">
            <w:pPr>
              <w:jc w:val="center"/>
              <w:rPr>
                <w:b/>
                <w:bCs/>
                <w:sz w:val="28"/>
                <w:szCs w:val="28"/>
              </w:rPr>
            </w:pPr>
            <w:r w:rsidRPr="00C76AC3">
              <w:rPr>
                <w:b/>
                <w:bCs/>
                <w:sz w:val="28"/>
                <w:szCs w:val="28"/>
              </w:rPr>
              <w:lastRenderedPageBreak/>
              <w:t>SCUOLA PRIMARIA</w:t>
            </w:r>
          </w:p>
        </w:tc>
        <w:tc>
          <w:tcPr>
            <w:tcW w:w="7797" w:type="dxa"/>
            <w:gridSpan w:val="7"/>
            <w:shd w:val="clear" w:color="auto" w:fill="FFF2CC" w:themeFill="accent4" w:themeFillTint="33"/>
          </w:tcPr>
          <w:p w14:paraId="55BF37B0" w14:textId="77777777" w:rsidR="009A5BF9" w:rsidRPr="00C76AC3" w:rsidRDefault="009A5BF9" w:rsidP="000C21E2">
            <w:pPr>
              <w:jc w:val="center"/>
              <w:rPr>
                <w:b/>
                <w:bCs/>
                <w:sz w:val="28"/>
                <w:szCs w:val="28"/>
              </w:rPr>
            </w:pPr>
            <w:r w:rsidRPr="00C76AC3">
              <w:rPr>
                <w:b/>
                <w:bCs/>
                <w:sz w:val="28"/>
                <w:szCs w:val="28"/>
              </w:rPr>
              <w:t>SCUOLA SECONDARIA DI PRIMO GRADO</w:t>
            </w:r>
          </w:p>
        </w:tc>
      </w:tr>
      <w:tr w:rsidR="009A5BF9" w14:paraId="44BFDA58" w14:textId="77777777" w:rsidTr="000C21E2">
        <w:tc>
          <w:tcPr>
            <w:tcW w:w="6804" w:type="dxa"/>
            <w:gridSpan w:val="7"/>
            <w:shd w:val="clear" w:color="auto" w:fill="B4C6E7" w:themeFill="accent1" w:themeFillTint="66"/>
          </w:tcPr>
          <w:p w14:paraId="56189FDF" w14:textId="77777777" w:rsidR="009A5BF9" w:rsidRPr="00C76AC3" w:rsidRDefault="009A5BF9" w:rsidP="000C21E2">
            <w:pPr>
              <w:jc w:val="center"/>
              <w:rPr>
                <w:b/>
                <w:bCs/>
                <w:sz w:val="28"/>
                <w:szCs w:val="28"/>
              </w:rPr>
            </w:pPr>
            <w:r w:rsidRPr="00C76AC3">
              <w:rPr>
                <w:b/>
                <w:bCs/>
                <w:sz w:val="28"/>
                <w:szCs w:val="28"/>
              </w:rPr>
              <w:t>COMPETENZE ATTESE AL TERMINE DELLA CLASSE QUINTA</w:t>
            </w:r>
          </w:p>
        </w:tc>
        <w:tc>
          <w:tcPr>
            <w:tcW w:w="7797" w:type="dxa"/>
            <w:gridSpan w:val="7"/>
            <w:shd w:val="clear" w:color="auto" w:fill="FFE599" w:themeFill="accent4" w:themeFillTint="66"/>
          </w:tcPr>
          <w:p w14:paraId="09BA223B" w14:textId="77777777" w:rsidR="009A5BF9" w:rsidRPr="00C76AC3" w:rsidRDefault="009A5BF9" w:rsidP="000C21E2">
            <w:pPr>
              <w:jc w:val="center"/>
              <w:rPr>
                <w:b/>
                <w:bCs/>
                <w:sz w:val="28"/>
                <w:szCs w:val="28"/>
              </w:rPr>
            </w:pPr>
            <w:r w:rsidRPr="00C76AC3">
              <w:rPr>
                <w:b/>
                <w:bCs/>
                <w:sz w:val="28"/>
                <w:szCs w:val="28"/>
              </w:rPr>
              <w:t>COMPETENZE ATTESE AL TERMINE DELLA CLASSE TERZA</w:t>
            </w:r>
          </w:p>
        </w:tc>
      </w:tr>
      <w:tr w:rsidR="009A5BF9" w14:paraId="5FC58F8F" w14:textId="77777777" w:rsidTr="000C21E2">
        <w:tc>
          <w:tcPr>
            <w:tcW w:w="6804" w:type="dxa"/>
            <w:gridSpan w:val="7"/>
            <w:shd w:val="clear" w:color="auto" w:fill="8EAADB" w:themeFill="accent1" w:themeFillTint="99"/>
          </w:tcPr>
          <w:p w14:paraId="0F28428E" w14:textId="77777777" w:rsidR="009A5BF9" w:rsidRPr="00C76AC3" w:rsidRDefault="009A5BF9" w:rsidP="000C21E2">
            <w:pPr>
              <w:jc w:val="center"/>
              <w:rPr>
                <w:b/>
                <w:bCs/>
                <w:sz w:val="28"/>
                <w:szCs w:val="28"/>
              </w:rPr>
            </w:pPr>
          </w:p>
        </w:tc>
        <w:tc>
          <w:tcPr>
            <w:tcW w:w="7797" w:type="dxa"/>
            <w:gridSpan w:val="7"/>
            <w:shd w:val="clear" w:color="auto" w:fill="FFD966" w:themeFill="accent4" w:themeFillTint="99"/>
          </w:tcPr>
          <w:p w14:paraId="168DFA3C" w14:textId="77777777" w:rsidR="009A5BF9" w:rsidRPr="00C76AC3" w:rsidRDefault="009A5BF9" w:rsidP="000C21E2">
            <w:pPr>
              <w:ind w:left="266" w:right="319"/>
              <w:jc w:val="center"/>
              <w:rPr>
                <w:b/>
                <w:bCs/>
                <w:sz w:val="28"/>
                <w:szCs w:val="28"/>
              </w:rPr>
            </w:pPr>
          </w:p>
        </w:tc>
      </w:tr>
      <w:tr w:rsidR="009A5BF9" w14:paraId="1B2CDD39" w14:textId="77777777" w:rsidTr="000C21E2">
        <w:tc>
          <w:tcPr>
            <w:tcW w:w="6804" w:type="dxa"/>
            <w:gridSpan w:val="7"/>
          </w:tcPr>
          <w:p w14:paraId="1458063E" w14:textId="77777777" w:rsidR="002B0048" w:rsidRDefault="002B0048" w:rsidP="000C21E2">
            <w:pPr>
              <w:ind w:left="176" w:right="77"/>
              <w:jc w:val="both"/>
            </w:pPr>
            <w:r w:rsidRPr="002B0048">
              <w:t xml:space="preserve">– </w:t>
            </w:r>
            <w:r w:rsidRPr="002B0048">
              <w:rPr>
                <w:b/>
                <w:bCs/>
              </w:rPr>
              <w:t>Comprendere e rispondere a stimoli orali e scritti.</w:t>
            </w:r>
            <w:r w:rsidRPr="002B0048">
              <w:t xml:space="preserve"> Utilizzare strategie di ascolto e lettura per comprendere e rispondere a messaggi relativi a contesti quotidiani, personali e familiari.</w:t>
            </w:r>
          </w:p>
          <w:p w14:paraId="26E3DB2E" w14:textId="77777777" w:rsidR="002B0048" w:rsidRDefault="002B0048" w:rsidP="000C21E2">
            <w:pPr>
              <w:ind w:left="176" w:right="77"/>
              <w:jc w:val="both"/>
            </w:pPr>
            <w:r w:rsidRPr="002B0048">
              <w:t xml:space="preserve">– </w:t>
            </w:r>
            <w:r w:rsidRPr="002B0048">
              <w:rPr>
                <w:b/>
                <w:bCs/>
              </w:rPr>
              <w:t>Utilizzare il lessico e le strutture linguistiche di base per la comunicazione quotidiana.</w:t>
            </w:r>
            <w:r w:rsidRPr="002B0048">
              <w:t xml:space="preserve"> Impiegare un repertorio lessicale e strutture linguistiche di base per esprimere bisogni, desideri e informazioni in situazioni comuni.</w:t>
            </w:r>
          </w:p>
          <w:p w14:paraId="03F2E49A" w14:textId="77777777" w:rsidR="002B0048" w:rsidRDefault="002B0048" w:rsidP="000C21E2">
            <w:pPr>
              <w:ind w:left="176" w:right="77"/>
              <w:jc w:val="both"/>
            </w:pPr>
            <w:r w:rsidRPr="002B0048">
              <w:t xml:space="preserve">– </w:t>
            </w:r>
            <w:r w:rsidRPr="002B0048">
              <w:rPr>
                <w:b/>
                <w:bCs/>
              </w:rPr>
              <w:t>Interagire in contesti sociali.</w:t>
            </w:r>
            <w:r w:rsidRPr="002B0048">
              <w:t xml:space="preserve"> Partecipare attivamente a giochi e attività di gruppo utilizzando espressioni in lingua inglese appropriate al contesto.</w:t>
            </w:r>
          </w:p>
          <w:p w14:paraId="4BD810A0" w14:textId="77777777" w:rsidR="002B0048" w:rsidRDefault="002B0048" w:rsidP="000C21E2">
            <w:pPr>
              <w:ind w:left="176" w:right="77"/>
              <w:jc w:val="both"/>
            </w:pPr>
            <w:r w:rsidRPr="002B0048">
              <w:lastRenderedPageBreak/>
              <w:t xml:space="preserve">– </w:t>
            </w:r>
            <w:r w:rsidRPr="002B0048">
              <w:rPr>
                <w:b/>
                <w:bCs/>
              </w:rPr>
              <w:t>Riconoscere e comprendere elementi culturali.</w:t>
            </w:r>
            <w:r w:rsidRPr="002B0048">
              <w:t xml:space="preserve"> Identificare e confrontare aspetti culturali dei paesi anglofoni, ivi compresa la loro natura multietnica, comprendendone le differenze e le similitudini con la propria cultura</w:t>
            </w:r>
          </w:p>
          <w:p w14:paraId="704D6168" w14:textId="639ECD83" w:rsidR="009A5BF9" w:rsidRDefault="002B0048" w:rsidP="000C21E2">
            <w:pPr>
              <w:ind w:left="176" w:right="77"/>
              <w:jc w:val="both"/>
            </w:pPr>
            <w:r w:rsidRPr="002B0048">
              <w:t xml:space="preserve">.– </w:t>
            </w:r>
            <w:r w:rsidRPr="002B0048">
              <w:rPr>
                <w:b/>
                <w:bCs/>
              </w:rPr>
              <w:t>Utilizzare una corretta pronuncia e intonazione.</w:t>
            </w:r>
            <w:r w:rsidRPr="002B0048">
              <w:t xml:space="preserve"> Sviluppare un adeguato sistema fonologico e l’uso di elementi prosodici dell’inglese, tali da consentire di esprimersi in modo chiaro e comprensibile</w:t>
            </w:r>
            <w:r>
              <w:t>.</w:t>
            </w:r>
          </w:p>
          <w:p w14:paraId="392150E5" w14:textId="18388878" w:rsidR="002B0048" w:rsidRPr="00EB779E" w:rsidRDefault="002B0048" w:rsidP="000C21E2">
            <w:pPr>
              <w:ind w:left="176" w:right="77"/>
              <w:jc w:val="both"/>
            </w:pPr>
          </w:p>
        </w:tc>
        <w:tc>
          <w:tcPr>
            <w:tcW w:w="7797" w:type="dxa"/>
            <w:gridSpan w:val="7"/>
          </w:tcPr>
          <w:p w14:paraId="4EB1F9AC" w14:textId="77777777" w:rsidR="00FB2E80" w:rsidRDefault="00FB2E80" w:rsidP="000C21E2">
            <w:pPr>
              <w:ind w:left="266" w:right="319"/>
              <w:jc w:val="both"/>
            </w:pPr>
            <w:r w:rsidRPr="00FB2E80">
              <w:lastRenderedPageBreak/>
              <w:t xml:space="preserve">– </w:t>
            </w:r>
            <w:r w:rsidRPr="00FB2E80">
              <w:rPr>
                <w:b/>
                <w:bCs/>
              </w:rPr>
              <w:t>Comunicazione scritta e orale.</w:t>
            </w:r>
            <w:r w:rsidRPr="00FB2E80">
              <w:t xml:space="preserve"> Acquisire la capacità di comprendere e produrre testi orali e scritti su argomenti familiari e di studio, descrivere esperienze e situazioni personali, e presentare argomenti in modo chiaro e coerente.</w:t>
            </w:r>
          </w:p>
          <w:p w14:paraId="58A382E0" w14:textId="77777777" w:rsidR="00FB2E80" w:rsidRDefault="00FB2E80" w:rsidP="000C21E2">
            <w:pPr>
              <w:ind w:left="266" w:right="319"/>
              <w:jc w:val="both"/>
            </w:pPr>
            <w:r w:rsidRPr="00FB2E80">
              <w:t xml:space="preserve">– </w:t>
            </w:r>
            <w:r w:rsidRPr="00FB2E80">
              <w:rPr>
                <w:b/>
                <w:bCs/>
              </w:rPr>
              <w:t>Interazione sociale e consapevolezza culturale.</w:t>
            </w:r>
            <w:r w:rsidRPr="00FB2E80">
              <w:t xml:space="preserve"> Partecipare attivamente a conversazioni su argomenti familiari, utilizzando un linguaggio appropriato per esprimere idee e opinioni e necessità. Sviluppare strategie comunicative efficaci sulla base della comprensione delle norme sociali e linguistiche associate all’inglese anche e soprattutto in ottica di multiculturalità.</w:t>
            </w:r>
          </w:p>
          <w:p w14:paraId="0025659B" w14:textId="77777777" w:rsidR="00FB2E80" w:rsidRDefault="00FB2E80" w:rsidP="000C21E2">
            <w:pPr>
              <w:ind w:left="266" w:right="319"/>
              <w:jc w:val="both"/>
            </w:pPr>
            <w:r w:rsidRPr="00FB2E80">
              <w:lastRenderedPageBreak/>
              <w:t xml:space="preserve">– </w:t>
            </w:r>
            <w:r w:rsidRPr="00FB2E80">
              <w:rPr>
                <w:b/>
                <w:bCs/>
              </w:rPr>
              <w:t>Applicazione interdisciplinare</w:t>
            </w:r>
            <w:r w:rsidRPr="00FB2E80">
              <w:t xml:space="preserve">. Utilizzare l’inglese in contesti interdisciplinari, partecipare a progetti scolastici collaborativi, accedere a informazioni e approfondire questioni legate alla cittadinanza globale e alla sostenibilità. </w:t>
            </w:r>
          </w:p>
          <w:p w14:paraId="5F33E3A0" w14:textId="77777777" w:rsidR="00FB2E80" w:rsidRDefault="00FB2E80" w:rsidP="000C21E2">
            <w:pPr>
              <w:ind w:left="266" w:right="319"/>
              <w:jc w:val="both"/>
            </w:pPr>
            <w:r w:rsidRPr="00FB2E80">
              <w:t xml:space="preserve">– </w:t>
            </w:r>
            <w:r w:rsidRPr="00FB2E80">
              <w:rPr>
                <w:b/>
                <w:bCs/>
              </w:rPr>
              <w:t>Autonomia nell’apprendimento</w:t>
            </w:r>
            <w:r w:rsidRPr="00FB2E80">
              <w:t>. Sviluppare autonomia nell’apprendimento linguistico attraverso l’uso di strumenti digitali e risorse interattive, in conformità con il quadro europeo Digicomp 2.2.</w:t>
            </w:r>
          </w:p>
          <w:p w14:paraId="4E2922E7" w14:textId="35B7974B" w:rsidR="009A5BF9" w:rsidRPr="00186C3E" w:rsidRDefault="00FB2E80" w:rsidP="000C21E2">
            <w:pPr>
              <w:ind w:left="266" w:right="319"/>
              <w:jc w:val="both"/>
            </w:pPr>
            <w:r w:rsidRPr="00FB2E80">
              <w:t xml:space="preserve">– </w:t>
            </w:r>
            <w:r w:rsidRPr="00FB2E80">
              <w:rPr>
                <w:b/>
                <w:bCs/>
              </w:rPr>
              <w:t>Comprensione e analisi critica</w:t>
            </w:r>
            <w:r w:rsidRPr="00FB2E80">
              <w:t>. Leggere e ascoltare testi di vario tipo, comprendendo le idee principali e affinando la capacità di analizzare criticamente contenuti informativi e narrativi.</w:t>
            </w:r>
          </w:p>
        </w:tc>
      </w:tr>
      <w:tr w:rsidR="009A5BF9" w14:paraId="17B1539D" w14:textId="77777777" w:rsidTr="000C21E2">
        <w:tc>
          <w:tcPr>
            <w:tcW w:w="4628" w:type="dxa"/>
            <w:gridSpan w:val="5"/>
            <w:shd w:val="clear" w:color="auto" w:fill="8EAADB" w:themeFill="accent1" w:themeFillTint="99"/>
          </w:tcPr>
          <w:p w14:paraId="232F9D5D" w14:textId="77777777" w:rsidR="009A5BF9" w:rsidRPr="00EB779E" w:rsidRDefault="009A5BF9" w:rsidP="000C21E2">
            <w:pPr>
              <w:jc w:val="center"/>
              <w:rPr>
                <w:b/>
                <w:bCs/>
              </w:rPr>
            </w:pPr>
            <w:r w:rsidRPr="007804DD">
              <w:rPr>
                <w:b/>
                <w:bCs/>
              </w:rPr>
              <w:t>OBIETTIVI SPECIFICI DI APPRENDIMENTO AL TERMINE DELLA CLASSE TERZA</w:t>
            </w:r>
          </w:p>
        </w:tc>
        <w:tc>
          <w:tcPr>
            <w:tcW w:w="5050" w:type="dxa"/>
            <w:gridSpan w:val="5"/>
            <w:shd w:val="clear" w:color="auto" w:fill="8EAADB" w:themeFill="accent1" w:themeFillTint="99"/>
          </w:tcPr>
          <w:p w14:paraId="74B4C176" w14:textId="77777777" w:rsidR="009A5BF9" w:rsidRPr="00EB779E" w:rsidRDefault="009A5BF9" w:rsidP="000C21E2">
            <w:pPr>
              <w:jc w:val="center"/>
              <w:rPr>
                <w:b/>
                <w:bCs/>
              </w:rPr>
            </w:pPr>
            <w:r w:rsidRPr="007804DD">
              <w:rPr>
                <w:b/>
                <w:bCs/>
              </w:rPr>
              <w:t>OBIETTIVI SPECIFICI DI APPRENDIMENTO AL TERMINE DELLA CLASSE QUINTA</w:t>
            </w:r>
          </w:p>
        </w:tc>
        <w:tc>
          <w:tcPr>
            <w:tcW w:w="4923" w:type="dxa"/>
            <w:gridSpan w:val="4"/>
            <w:shd w:val="clear" w:color="auto" w:fill="FFD966" w:themeFill="accent4" w:themeFillTint="99"/>
          </w:tcPr>
          <w:p w14:paraId="556ED369" w14:textId="77777777" w:rsidR="009A5BF9" w:rsidRPr="00EB779E" w:rsidRDefault="009A5BF9" w:rsidP="000C21E2">
            <w:pPr>
              <w:jc w:val="center"/>
              <w:rPr>
                <w:b/>
                <w:bCs/>
              </w:rPr>
            </w:pPr>
            <w:r w:rsidRPr="00186C3E">
              <w:rPr>
                <w:b/>
                <w:bCs/>
              </w:rPr>
              <w:t>OBIETTIVI SPECIFICI DI APPRENDIMENTO AL TERMINE DELLA CLASSE TERZA</w:t>
            </w:r>
          </w:p>
        </w:tc>
      </w:tr>
      <w:tr w:rsidR="009A5BF9" w14:paraId="56CE8DDE" w14:textId="77777777" w:rsidTr="000C21E2">
        <w:tc>
          <w:tcPr>
            <w:tcW w:w="4628" w:type="dxa"/>
            <w:gridSpan w:val="5"/>
          </w:tcPr>
          <w:p w14:paraId="020A3E4D" w14:textId="77777777" w:rsidR="0076041D" w:rsidRDefault="0076041D" w:rsidP="000C21E2">
            <w:pPr>
              <w:jc w:val="both"/>
            </w:pPr>
            <w:r w:rsidRPr="0076041D">
              <w:rPr>
                <w:b/>
                <w:bCs/>
              </w:rPr>
              <w:t>Ascolto (comprensione orale)</w:t>
            </w:r>
          </w:p>
          <w:p w14:paraId="779446E8" w14:textId="77777777" w:rsidR="0076041D" w:rsidRDefault="0076041D" w:rsidP="000C21E2">
            <w:pPr>
              <w:jc w:val="both"/>
            </w:pPr>
            <w:r w:rsidRPr="0076041D">
              <w:t>– Individuare e produrre suoni.</w:t>
            </w:r>
          </w:p>
          <w:p w14:paraId="2588695E" w14:textId="77777777" w:rsidR="0076041D" w:rsidRDefault="0076041D" w:rsidP="000C21E2">
            <w:pPr>
              <w:jc w:val="both"/>
            </w:pPr>
            <w:r w:rsidRPr="0076041D">
              <w:t>– Abbinare suoni e parole (fonemi-grafemi).</w:t>
            </w:r>
          </w:p>
          <w:p w14:paraId="75AAFB62" w14:textId="77777777" w:rsidR="0076041D" w:rsidRDefault="0076041D" w:rsidP="000C21E2">
            <w:pPr>
              <w:jc w:val="both"/>
            </w:pPr>
            <w:r w:rsidRPr="0076041D">
              <w:t>– Conoscere e comprendere vocaboli, istruzioni, espressioni e frasi di uso quotidiano, relativi a sé stessi, ai compagni, alla famiglia.</w:t>
            </w:r>
          </w:p>
          <w:p w14:paraId="7440D0E4" w14:textId="77777777" w:rsidR="0076041D" w:rsidRDefault="0076041D" w:rsidP="000C21E2">
            <w:pPr>
              <w:jc w:val="both"/>
            </w:pPr>
            <w:r w:rsidRPr="0076041D">
              <w:t xml:space="preserve">– Individuare, numerare e classificare gli oggetti. </w:t>
            </w:r>
            <w:r w:rsidRPr="0076041D">
              <w:rPr>
                <w:b/>
                <w:bCs/>
              </w:rPr>
              <w:t>Parlato (produzione e interazione orale)</w:t>
            </w:r>
          </w:p>
          <w:p w14:paraId="48D2B896" w14:textId="77777777" w:rsidR="0076041D" w:rsidRDefault="0076041D" w:rsidP="000C21E2">
            <w:pPr>
              <w:jc w:val="both"/>
            </w:pPr>
            <w:r w:rsidRPr="0076041D">
              <w:t>– Produrre frasi riferite ad oggetti, luoghi, persone, situazioni note.</w:t>
            </w:r>
          </w:p>
          <w:p w14:paraId="7D1A7E03" w14:textId="77777777" w:rsidR="0076041D" w:rsidRDefault="0076041D" w:rsidP="000C21E2">
            <w:pPr>
              <w:jc w:val="both"/>
            </w:pPr>
            <w:r w:rsidRPr="0076041D">
              <w:t xml:space="preserve">– Interagire con un compagno per presentarsi e/o giocare, utilizzando espressioni e frasi memorizzate adatte alla situazione </w:t>
            </w:r>
          </w:p>
          <w:p w14:paraId="3C838C9F" w14:textId="1DB67E5D" w:rsidR="0076041D" w:rsidRPr="0076041D" w:rsidRDefault="0076041D" w:rsidP="000C21E2">
            <w:pPr>
              <w:jc w:val="both"/>
              <w:rPr>
                <w:b/>
                <w:bCs/>
              </w:rPr>
            </w:pPr>
            <w:r w:rsidRPr="0076041D">
              <w:rPr>
                <w:b/>
                <w:bCs/>
              </w:rPr>
              <w:t>Lettura (comprensione scritta)</w:t>
            </w:r>
          </w:p>
          <w:p w14:paraId="61BC4A05" w14:textId="77777777" w:rsidR="0076041D" w:rsidRDefault="0076041D" w:rsidP="000C21E2">
            <w:pPr>
              <w:jc w:val="both"/>
            </w:pPr>
            <w:r w:rsidRPr="0076041D">
              <w:t>– Comprendere testi di cartoline, biglietti e brevi messaggi, accompagnati preferibilmente da supporti visivi o sonori, cogliendo parole e frasi già acquisite a livello orale.</w:t>
            </w:r>
          </w:p>
          <w:p w14:paraId="2713B2E1" w14:textId="77777777" w:rsidR="0076041D" w:rsidRDefault="0076041D" w:rsidP="000C21E2">
            <w:pPr>
              <w:jc w:val="both"/>
            </w:pPr>
            <w:r w:rsidRPr="0076041D">
              <w:t xml:space="preserve">– Individuare, numerare e classificare gli oggetti. </w:t>
            </w:r>
            <w:r w:rsidRPr="0076041D">
              <w:rPr>
                <w:b/>
                <w:bCs/>
              </w:rPr>
              <w:t>Scrittura (produzione scritta)</w:t>
            </w:r>
            <w:r w:rsidRPr="0076041D">
              <w:t xml:space="preserve"> </w:t>
            </w:r>
          </w:p>
          <w:p w14:paraId="689D2F28" w14:textId="77777777" w:rsidR="0076041D" w:rsidRDefault="0076041D" w:rsidP="000C21E2">
            <w:pPr>
              <w:jc w:val="both"/>
            </w:pPr>
            <w:r w:rsidRPr="0076041D">
              <w:t>– Scrivere parole e semplici frasi di uso quotidiano attinenti alle attività svolte in classe e a interessi personali e del gruppo.</w:t>
            </w:r>
          </w:p>
          <w:p w14:paraId="7E14C230" w14:textId="77777777" w:rsidR="009A5BF9" w:rsidRDefault="0076041D" w:rsidP="000C21E2">
            <w:pPr>
              <w:jc w:val="both"/>
            </w:pPr>
            <w:r w:rsidRPr="0076041D">
              <w:t>– Individuare, numerare e classificare gli oggetti.</w:t>
            </w:r>
          </w:p>
          <w:p w14:paraId="08E17A2A" w14:textId="39C2289F" w:rsidR="0076041D" w:rsidRPr="007804DD" w:rsidRDefault="0076041D" w:rsidP="000C21E2">
            <w:pPr>
              <w:jc w:val="both"/>
            </w:pPr>
          </w:p>
        </w:tc>
        <w:tc>
          <w:tcPr>
            <w:tcW w:w="5050" w:type="dxa"/>
            <w:gridSpan w:val="5"/>
          </w:tcPr>
          <w:p w14:paraId="5D54B393" w14:textId="77777777" w:rsidR="00972C5D" w:rsidRDefault="0076041D" w:rsidP="000C21E2">
            <w:pPr>
              <w:jc w:val="both"/>
            </w:pPr>
            <w:r w:rsidRPr="00972C5D">
              <w:rPr>
                <w:b/>
                <w:bCs/>
              </w:rPr>
              <w:lastRenderedPageBreak/>
              <w:t>Ascolto (comprensione orale</w:t>
            </w:r>
            <w:r w:rsidRPr="0076041D">
              <w:t>)</w:t>
            </w:r>
          </w:p>
          <w:p w14:paraId="025C125A" w14:textId="77777777" w:rsidR="00972C5D" w:rsidRDefault="0076041D" w:rsidP="000C21E2">
            <w:pPr>
              <w:jc w:val="both"/>
            </w:pPr>
            <w:r w:rsidRPr="0076041D">
              <w:t>– Comprendere brevi dialoghi, istruzioni, espressioni e frasi di uso quotidiano, se pronunciate chiaramente, e identificare il tema generale di un discorso in cui si parla di argomenti conosciuti.</w:t>
            </w:r>
          </w:p>
          <w:p w14:paraId="193C70CC" w14:textId="77777777" w:rsidR="00972C5D" w:rsidRDefault="0076041D" w:rsidP="000C21E2">
            <w:pPr>
              <w:jc w:val="both"/>
            </w:pPr>
            <w:r w:rsidRPr="0076041D">
              <w:t xml:space="preserve">– Comprendere brevi testi multimediali identificandone parole chiave e il senso generale. </w:t>
            </w:r>
            <w:r w:rsidRPr="00972C5D">
              <w:rPr>
                <w:b/>
                <w:bCs/>
              </w:rPr>
              <w:t>Parlato (produzione e interazione orale)</w:t>
            </w:r>
          </w:p>
          <w:p w14:paraId="687C07C9" w14:textId="77777777" w:rsidR="00972C5D" w:rsidRDefault="0076041D" w:rsidP="000C21E2">
            <w:pPr>
              <w:jc w:val="both"/>
            </w:pPr>
            <w:r w:rsidRPr="0076041D">
              <w:t>– Descrivere persone, luoghi e oggetti familiari utilizzando parole e frasi già incontrate ascoltando e/o leggendo.</w:t>
            </w:r>
          </w:p>
          <w:p w14:paraId="33246738" w14:textId="77777777" w:rsidR="00972C5D" w:rsidRDefault="0076041D" w:rsidP="000C21E2">
            <w:pPr>
              <w:jc w:val="both"/>
            </w:pPr>
            <w:r w:rsidRPr="0076041D">
              <w:t>– Comunicare semplici informazioni afferenti alla sfera personale, integrando il significato di ciò che si dice con mimica e gesti.</w:t>
            </w:r>
          </w:p>
          <w:p w14:paraId="4D7723B1" w14:textId="7896CDA4" w:rsidR="00972C5D" w:rsidRDefault="0076041D" w:rsidP="000C21E2">
            <w:pPr>
              <w:jc w:val="both"/>
            </w:pPr>
            <w:r w:rsidRPr="0076041D">
              <w:t xml:space="preserve">–Interagire con un compagno o un adulto, utilizzando espressioni e frasi adatte alla situazione. </w:t>
            </w:r>
          </w:p>
          <w:p w14:paraId="2AD4E0B5" w14:textId="43BD3A6C" w:rsidR="00972C5D" w:rsidRPr="00972C5D" w:rsidRDefault="0076041D" w:rsidP="000C21E2">
            <w:pPr>
              <w:jc w:val="both"/>
              <w:rPr>
                <w:b/>
                <w:bCs/>
              </w:rPr>
            </w:pPr>
            <w:r w:rsidRPr="00972C5D">
              <w:rPr>
                <w:b/>
                <w:bCs/>
              </w:rPr>
              <w:t>Lettura (comprensione scritta)</w:t>
            </w:r>
          </w:p>
          <w:p w14:paraId="01A56EF1" w14:textId="77777777" w:rsidR="00972C5D" w:rsidRDefault="0076041D" w:rsidP="000C21E2">
            <w:pPr>
              <w:jc w:val="both"/>
            </w:pPr>
            <w:r w:rsidRPr="0076041D">
              <w:t xml:space="preserve">– Leggere e comprendere brevi e semplici testi, accompagnati preferibilmente da supporti visivi, cogliendo il loro significato globale e identificando parole e frasi familiari. </w:t>
            </w:r>
          </w:p>
          <w:p w14:paraId="3B677804" w14:textId="77777777" w:rsidR="00972C5D" w:rsidRPr="00972C5D" w:rsidRDefault="0076041D" w:rsidP="000C21E2">
            <w:pPr>
              <w:jc w:val="both"/>
              <w:rPr>
                <w:b/>
                <w:bCs/>
              </w:rPr>
            </w:pPr>
            <w:r w:rsidRPr="00972C5D">
              <w:rPr>
                <w:b/>
                <w:bCs/>
              </w:rPr>
              <w:t>Scrittura (produzione scritta)</w:t>
            </w:r>
          </w:p>
          <w:p w14:paraId="7DE20DEA" w14:textId="77777777" w:rsidR="00972C5D" w:rsidRPr="00972C5D" w:rsidRDefault="0076041D" w:rsidP="000C21E2">
            <w:pPr>
              <w:jc w:val="both"/>
              <w:rPr>
                <w:b/>
                <w:bCs/>
              </w:rPr>
            </w:pPr>
            <w:r w:rsidRPr="0076041D">
              <w:t xml:space="preserve">– Scrivere messaggi semplici e brevi per presentarsi, per fare gli auguri, per ringraziare o invitare qualcuno, </w:t>
            </w:r>
            <w:r w:rsidRPr="0076041D">
              <w:lastRenderedPageBreak/>
              <w:t xml:space="preserve">per chiedere o dare notizie, per fornire brevi descrizioni di persone, luoghi e avvenimenti, ecc. </w:t>
            </w:r>
            <w:r w:rsidRPr="00972C5D">
              <w:rPr>
                <w:b/>
                <w:bCs/>
              </w:rPr>
              <w:t>Riflessione-metacognizione sulla lingua e sull’apprendimento</w:t>
            </w:r>
          </w:p>
          <w:p w14:paraId="0B150C25" w14:textId="77777777" w:rsidR="00972C5D" w:rsidRDefault="0076041D" w:rsidP="000C21E2">
            <w:pPr>
              <w:jc w:val="both"/>
            </w:pPr>
            <w:r w:rsidRPr="0076041D">
              <w:t>– Osservare coppie di parole simili come suono, distinguendone il significato.</w:t>
            </w:r>
          </w:p>
          <w:p w14:paraId="5655E754" w14:textId="77777777" w:rsidR="00972C5D" w:rsidRDefault="0076041D" w:rsidP="000C21E2">
            <w:pPr>
              <w:jc w:val="both"/>
            </w:pPr>
            <w:r w:rsidRPr="0076041D">
              <w:t>– Osservare parole ed espressioni nei contesti d’uso, cogliendone i rapporti di significato.</w:t>
            </w:r>
          </w:p>
          <w:p w14:paraId="491216ED" w14:textId="77777777" w:rsidR="00972C5D" w:rsidRDefault="0076041D" w:rsidP="000C21E2">
            <w:pPr>
              <w:jc w:val="both"/>
            </w:pPr>
            <w:r w:rsidRPr="0076041D">
              <w:t>– Osservare la struttura delle frasi, mettendo in relazione costrutti e intenzioni comunicative.</w:t>
            </w:r>
          </w:p>
          <w:p w14:paraId="4F0A2073" w14:textId="77777777" w:rsidR="00972C5D" w:rsidRDefault="0076041D" w:rsidP="000C21E2">
            <w:pPr>
              <w:jc w:val="both"/>
            </w:pPr>
            <w:r w:rsidRPr="0076041D">
              <w:t>– Riconoscere che cosa si è appreso e cosa si dovrà apprendere.</w:t>
            </w:r>
          </w:p>
          <w:p w14:paraId="4D1865B7" w14:textId="5606697F" w:rsidR="009A5BF9" w:rsidRPr="007804DD" w:rsidRDefault="0076041D" w:rsidP="000C21E2">
            <w:pPr>
              <w:jc w:val="both"/>
            </w:pPr>
            <w:r w:rsidRPr="0076041D">
              <w:t>– Acquisire consapevolezza che esistono lingue e culture diverse.</w:t>
            </w:r>
          </w:p>
        </w:tc>
        <w:tc>
          <w:tcPr>
            <w:tcW w:w="4923" w:type="dxa"/>
            <w:gridSpan w:val="4"/>
          </w:tcPr>
          <w:p w14:paraId="490DAD06" w14:textId="77777777" w:rsidR="00FB2E80" w:rsidRPr="00FB2E80" w:rsidRDefault="00FB2E80" w:rsidP="000C21E2">
            <w:pPr>
              <w:jc w:val="both"/>
              <w:rPr>
                <w:b/>
                <w:bCs/>
              </w:rPr>
            </w:pPr>
            <w:r w:rsidRPr="00FB2E80">
              <w:rPr>
                <w:b/>
                <w:bCs/>
              </w:rPr>
              <w:lastRenderedPageBreak/>
              <w:t>Ascolto (Comprensione Orale)</w:t>
            </w:r>
          </w:p>
          <w:p w14:paraId="03E20563" w14:textId="77777777" w:rsidR="00FB2E80" w:rsidRDefault="00FB2E80" w:rsidP="000C21E2">
            <w:pPr>
              <w:jc w:val="both"/>
            </w:pPr>
            <w:r w:rsidRPr="00FB2E80">
              <w:t>– Comprendere discorsi su argomenti familiari; riconoscere i punti essenziali di un discorso relativo a scuola, tempo libero e vita quotidiana, purché sia espresso in modo chiaro e diretto.</w:t>
            </w:r>
          </w:p>
          <w:p w14:paraId="2CAA549C" w14:textId="77777777" w:rsidR="00FB2E80" w:rsidRDefault="00FB2E80" w:rsidP="000C21E2">
            <w:pPr>
              <w:jc w:val="both"/>
            </w:pPr>
            <w:r w:rsidRPr="00FB2E80">
              <w:t>– Individuare informazioni chiave da mezzi audiovisivi; comprendere contenuti trasmessi attraverso film, serie TV, podcast e video online su argomenti di interesse personale.</w:t>
            </w:r>
          </w:p>
          <w:p w14:paraId="50A932AF" w14:textId="77777777" w:rsidR="00FB2E80" w:rsidRDefault="00FB2E80" w:rsidP="000C21E2">
            <w:pPr>
              <w:jc w:val="both"/>
            </w:pPr>
            <w:r w:rsidRPr="00FB2E80">
              <w:t xml:space="preserve">– Riconoscere terminologia specifica; comprendere informazioni e concetti chiave relativi agli argomenti di studio interdisciplinari. </w:t>
            </w:r>
          </w:p>
          <w:p w14:paraId="50113221" w14:textId="77777777" w:rsidR="00FB2E80" w:rsidRPr="00FB2E80" w:rsidRDefault="00FB2E80" w:rsidP="000C21E2">
            <w:pPr>
              <w:jc w:val="both"/>
              <w:rPr>
                <w:b/>
                <w:bCs/>
              </w:rPr>
            </w:pPr>
            <w:r w:rsidRPr="00FB2E80">
              <w:rPr>
                <w:b/>
                <w:bCs/>
              </w:rPr>
              <w:t>Parlato (Produzione e Interazione Orale)</w:t>
            </w:r>
          </w:p>
          <w:p w14:paraId="746E7DD2" w14:textId="77777777" w:rsidR="00FB2E80" w:rsidRDefault="00FB2E80" w:rsidP="000C21E2">
            <w:pPr>
              <w:jc w:val="both"/>
            </w:pPr>
            <w:r w:rsidRPr="00FB2E80">
              <w:t>– Descrivere persone, situazioni ed esperienze; esprimersi in modo chiaro riguardo alle condizioni di vita e studio, attività quotidiane e preferenze personali.</w:t>
            </w:r>
          </w:p>
          <w:p w14:paraId="5146515E" w14:textId="77777777" w:rsidR="00FB2E80" w:rsidRDefault="00FB2E80" w:rsidP="000C21E2">
            <w:pPr>
              <w:jc w:val="both"/>
            </w:pPr>
            <w:r w:rsidRPr="00FB2E80">
              <w:t>– Interagire in conversazioni quotidiane; scambiare informazioni in modo efficace utilizzando un vocabolario adeguato.</w:t>
            </w:r>
          </w:p>
          <w:p w14:paraId="1F15E974" w14:textId="77777777" w:rsidR="00FB2E80" w:rsidRDefault="00FB2E80" w:rsidP="000C21E2">
            <w:pPr>
              <w:jc w:val="both"/>
            </w:pPr>
            <w:r w:rsidRPr="00FB2E80">
              <w:t>– Esprimere opinioni e preferenze; comunicare idee e preferenze personali fornendo semplici motivazioni.</w:t>
            </w:r>
          </w:p>
          <w:p w14:paraId="46931981" w14:textId="77777777" w:rsidR="00FB2E80" w:rsidRDefault="00FB2E80" w:rsidP="000C21E2">
            <w:pPr>
              <w:jc w:val="both"/>
            </w:pPr>
            <w:r w:rsidRPr="00FB2E80">
              <w:lastRenderedPageBreak/>
              <w:t xml:space="preserve">– Partecipare attivamente a dialoghi; comprendere e rispondere ai punti chiave della conversazione, esprimendo idee con chiarezza. </w:t>
            </w:r>
          </w:p>
          <w:p w14:paraId="1AE3DBE9" w14:textId="32782794" w:rsidR="00FB2E80" w:rsidRPr="00FB2E80" w:rsidRDefault="00FB2E80" w:rsidP="000C21E2">
            <w:pPr>
              <w:jc w:val="both"/>
              <w:rPr>
                <w:b/>
                <w:bCs/>
              </w:rPr>
            </w:pPr>
            <w:r w:rsidRPr="00FB2E80">
              <w:rPr>
                <w:b/>
                <w:bCs/>
              </w:rPr>
              <w:t>Lettura (Comprensione Scritta)</w:t>
            </w:r>
          </w:p>
          <w:p w14:paraId="1B866BAC" w14:textId="77777777" w:rsidR="009F6CE8" w:rsidRDefault="00FB2E80" w:rsidP="000C21E2">
            <w:pPr>
              <w:jc w:val="both"/>
            </w:pPr>
            <w:r w:rsidRPr="00FB2E80">
              <w:t>– Comprendere annunci e testi informativi; individuare il messaggio principale in comunicazioni scritte di interesse quotidiano.</w:t>
            </w:r>
          </w:p>
          <w:p w14:paraId="5C8B0876" w14:textId="77777777" w:rsidR="009F6CE8" w:rsidRDefault="00FB2E80" w:rsidP="000C21E2">
            <w:pPr>
              <w:jc w:val="both"/>
            </w:pPr>
            <w:r w:rsidRPr="00FB2E80">
              <w:t>– Leggere e comprendere testi di uso comune; interpretare informazioni esplicite in testi come email, istruzioni e documenti personali.</w:t>
            </w:r>
          </w:p>
          <w:p w14:paraId="447AB62D" w14:textId="77777777" w:rsidR="009F6CE8" w:rsidRDefault="00FB2E80" w:rsidP="000C21E2">
            <w:pPr>
              <w:jc w:val="both"/>
            </w:pPr>
            <w:r w:rsidRPr="00FB2E80">
              <w:t>– Ricercare informazioni in testi di media lunghezza; estrapolare dettagli rilevanti su argomenti di studio o interesse personale.</w:t>
            </w:r>
          </w:p>
          <w:p w14:paraId="7E6B18C6" w14:textId="77777777" w:rsidR="009F6CE8" w:rsidRDefault="00FB2E80" w:rsidP="000C21E2">
            <w:pPr>
              <w:jc w:val="both"/>
            </w:pPr>
            <w:r w:rsidRPr="00FB2E80">
              <w:t xml:space="preserve">– Comprendere testi narrativi e biografici; leggere e interpretare storie, fumetti e biografie semplici. </w:t>
            </w:r>
            <w:r w:rsidRPr="009F6CE8">
              <w:rPr>
                <w:b/>
                <w:bCs/>
              </w:rPr>
              <w:t>Scrittura (Produzione Scritta)</w:t>
            </w:r>
          </w:p>
          <w:p w14:paraId="07DFF596" w14:textId="77777777" w:rsidR="009F6CE8" w:rsidRDefault="00FB2E80" w:rsidP="000C21E2">
            <w:pPr>
              <w:jc w:val="both"/>
            </w:pPr>
            <w:r w:rsidRPr="00FB2E80">
              <w:t xml:space="preserve">– Scrivere testi su argomenti familiari; redigere messaggi semplici e racconti brevi su esperienze personali. </w:t>
            </w:r>
          </w:p>
          <w:p w14:paraId="0034BF38" w14:textId="77777777" w:rsidR="009F6CE8" w:rsidRDefault="00FB2E80" w:rsidP="000C21E2">
            <w:pPr>
              <w:jc w:val="both"/>
            </w:pPr>
            <w:r w:rsidRPr="00FB2E80">
              <w:t>– Produrre testi strutturati; scrivere email personali, resoconti e brevi riassunti di testi informativi e narrativi.</w:t>
            </w:r>
          </w:p>
          <w:p w14:paraId="2F98515C" w14:textId="77777777" w:rsidR="009F6CE8" w:rsidRDefault="00FB2E80" w:rsidP="000C21E2">
            <w:pPr>
              <w:jc w:val="both"/>
            </w:pPr>
            <w:r w:rsidRPr="00FB2E80">
              <w:t xml:space="preserve">– Elaborare contenuti multimediali; sviluppare semplici presentazioni e materiali scritti con supporto digitale. </w:t>
            </w:r>
          </w:p>
          <w:p w14:paraId="26CAD686" w14:textId="77777777" w:rsidR="009F6CE8" w:rsidRDefault="00FB2E80" w:rsidP="000C21E2">
            <w:pPr>
              <w:jc w:val="both"/>
            </w:pPr>
            <w:r w:rsidRPr="009F6CE8">
              <w:rPr>
                <w:b/>
                <w:bCs/>
              </w:rPr>
              <w:t>Riflessione sulla lingua e sull’apprendimento</w:t>
            </w:r>
          </w:p>
          <w:p w14:paraId="345FC8F5" w14:textId="77777777" w:rsidR="009F6CE8" w:rsidRDefault="00FB2E80" w:rsidP="000C21E2">
            <w:pPr>
              <w:jc w:val="both"/>
            </w:pPr>
            <w:r w:rsidRPr="00FB2E80">
              <w:t>– Osservare regolarità linguistiche; riconoscere differenze e somiglianze tra strutture linguistiche dell’inglese e della propria lingua madre.</w:t>
            </w:r>
          </w:p>
          <w:p w14:paraId="652E2ADB" w14:textId="77777777" w:rsidR="009F6CE8" w:rsidRDefault="00FB2E80" w:rsidP="000C21E2">
            <w:pPr>
              <w:jc w:val="both"/>
            </w:pPr>
            <w:r w:rsidRPr="00FB2E80">
              <w:t>– Analizzare differenze culturali; riflettere sugli aspetti culturali legati all’uso della lingua inglese.</w:t>
            </w:r>
          </w:p>
          <w:p w14:paraId="1FBD8390" w14:textId="77777777" w:rsidR="009A5BF9" w:rsidRDefault="00FB2E80" w:rsidP="000C21E2">
            <w:pPr>
              <w:jc w:val="both"/>
            </w:pPr>
            <w:r w:rsidRPr="00FB2E80">
              <w:t>– Sviluppare strategie di apprendimento; riconoscere i propri metodi di studio e individuare strategie efficaci per migliorare l’apprendimento della lingua.</w:t>
            </w:r>
          </w:p>
          <w:p w14:paraId="3C02E9C2" w14:textId="59AD3745" w:rsidR="009F6CE8" w:rsidRPr="00186C3E" w:rsidRDefault="009F6CE8" w:rsidP="000C21E2">
            <w:pPr>
              <w:jc w:val="both"/>
            </w:pPr>
          </w:p>
        </w:tc>
      </w:tr>
      <w:tr w:rsidR="009A5BF9" w14:paraId="09FFA35D" w14:textId="77777777" w:rsidTr="000C21E2">
        <w:tc>
          <w:tcPr>
            <w:tcW w:w="1556" w:type="dxa"/>
            <w:shd w:val="clear" w:color="auto" w:fill="BDD6EE" w:themeFill="accent5" w:themeFillTint="66"/>
          </w:tcPr>
          <w:p w14:paraId="4D25680C" w14:textId="77777777" w:rsidR="009A5BF9" w:rsidRPr="00371E08" w:rsidRDefault="009A5BF9" w:rsidP="000C21E2">
            <w:pPr>
              <w:jc w:val="both"/>
              <w:rPr>
                <w:b/>
                <w:bCs/>
              </w:rPr>
            </w:pPr>
            <w:r w:rsidRPr="00371E08">
              <w:rPr>
                <w:b/>
                <w:bCs/>
              </w:rPr>
              <w:lastRenderedPageBreak/>
              <w:t>Classe prima</w:t>
            </w:r>
          </w:p>
        </w:tc>
        <w:tc>
          <w:tcPr>
            <w:tcW w:w="1535" w:type="dxa"/>
            <w:gridSpan w:val="2"/>
            <w:shd w:val="clear" w:color="auto" w:fill="BDD6EE" w:themeFill="accent5" w:themeFillTint="66"/>
          </w:tcPr>
          <w:p w14:paraId="2F156B81" w14:textId="77777777" w:rsidR="009A5BF9" w:rsidRPr="00371E08" w:rsidRDefault="009A5BF9" w:rsidP="000C21E2">
            <w:pPr>
              <w:jc w:val="both"/>
              <w:rPr>
                <w:b/>
                <w:bCs/>
              </w:rPr>
            </w:pPr>
            <w:r w:rsidRPr="00371E08">
              <w:rPr>
                <w:b/>
                <w:bCs/>
              </w:rPr>
              <w:t>Classe seconda</w:t>
            </w:r>
          </w:p>
        </w:tc>
        <w:tc>
          <w:tcPr>
            <w:tcW w:w="1537" w:type="dxa"/>
            <w:gridSpan w:val="2"/>
            <w:shd w:val="clear" w:color="auto" w:fill="BDD6EE" w:themeFill="accent5" w:themeFillTint="66"/>
          </w:tcPr>
          <w:p w14:paraId="63C9F0DA" w14:textId="77777777" w:rsidR="009A5BF9" w:rsidRPr="00371E08" w:rsidRDefault="009A5BF9" w:rsidP="000C21E2">
            <w:pPr>
              <w:jc w:val="both"/>
              <w:rPr>
                <w:b/>
                <w:bCs/>
              </w:rPr>
            </w:pPr>
            <w:r w:rsidRPr="00371E08">
              <w:rPr>
                <w:b/>
                <w:bCs/>
              </w:rPr>
              <w:t>Classe terza</w:t>
            </w:r>
          </w:p>
        </w:tc>
        <w:tc>
          <w:tcPr>
            <w:tcW w:w="2176" w:type="dxa"/>
            <w:gridSpan w:val="2"/>
            <w:shd w:val="clear" w:color="auto" w:fill="BDD6EE" w:themeFill="accent5" w:themeFillTint="66"/>
          </w:tcPr>
          <w:p w14:paraId="5529D5DA" w14:textId="77777777" w:rsidR="009A5BF9" w:rsidRPr="00371E08" w:rsidRDefault="009A5BF9" w:rsidP="000C21E2">
            <w:pPr>
              <w:jc w:val="center"/>
              <w:rPr>
                <w:b/>
                <w:bCs/>
              </w:rPr>
            </w:pPr>
            <w:r w:rsidRPr="00371E08">
              <w:rPr>
                <w:b/>
                <w:bCs/>
              </w:rPr>
              <w:t>Classe quarta</w:t>
            </w:r>
          </w:p>
        </w:tc>
        <w:tc>
          <w:tcPr>
            <w:tcW w:w="2874" w:type="dxa"/>
            <w:gridSpan w:val="3"/>
            <w:shd w:val="clear" w:color="auto" w:fill="BDD6EE" w:themeFill="accent5" w:themeFillTint="66"/>
          </w:tcPr>
          <w:p w14:paraId="40FDF34C" w14:textId="77777777" w:rsidR="009A5BF9" w:rsidRPr="00371E08" w:rsidRDefault="009A5BF9" w:rsidP="000C21E2">
            <w:pPr>
              <w:jc w:val="center"/>
              <w:rPr>
                <w:b/>
                <w:bCs/>
              </w:rPr>
            </w:pPr>
            <w:r w:rsidRPr="00371E08">
              <w:rPr>
                <w:b/>
                <w:bCs/>
              </w:rPr>
              <w:t>Classe quinta</w:t>
            </w:r>
          </w:p>
        </w:tc>
        <w:tc>
          <w:tcPr>
            <w:tcW w:w="1522" w:type="dxa"/>
            <w:gridSpan w:val="2"/>
            <w:shd w:val="clear" w:color="auto" w:fill="FFE599" w:themeFill="accent4" w:themeFillTint="66"/>
          </w:tcPr>
          <w:p w14:paraId="696B820C" w14:textId="77777777" w:rsidR="009A5BF9" w:rsidRPr="00371E08" w:rsidRDefault="009A5BF9" w:rsidP="000C21E2">
            <w:pPr>
              <w:jc w:val="center"/>
              <w:rPr>
                <w:b/>
                <w:bCs/>
              </w:rPr>
            </w:pPr>
            <w:r w:rsidRPr="00371E08">
              <w:rPr>
                <w:b/>
                <w:bCs/>
              </w:rPr>
              <w:t>Classe prima</w:t>
            </w:r>
          </w:p>
        </w:tc>
        <w:tc>
          <w:tcPr>
            <w:tcW w:w="1560" w:type="dxa"/>
            <w:shd w:val="clear" w:color="auto" w:fill="FFE599" w:themeFill="accent4" w:themeFillTint="66"/>
          </w:tcPr>
          <w:p w14:paraId="5C690596" w14:textId="77777777" w:rsidR="009A5BF9" w:rsidRPr="00371E08" w:rsidRDefault="009A5BF9" w:rsidP="000C21E2">
            <w:pPr>
              <w:jc w:val="center"/>
              <w:rPr>
                <w:b/>
                <w:bCs/>
              </w:rPr>
            </w:pPr>
            <w:r w:rsidRPr="00371E08">
              <w:rPr>
                <w:b/>
                <w:bCs/>
              </w:rPr>
              <w:t>Classe seconda</w:t>
            </w:r>
          </w:p>
        </w:tc>
        <w:tc>
          <w:tcPr>
            <w:tcW w:w="1841" w:type="dxa"/>
            <w:shd w:val="clear" w:color="auto" w:fill="FFE599" w:themeFill="accent4" w:themeFillTint="66"/>
          </w:tcPr>
          <w:p w14:paraId="440835AA" w14:textId="77777777" w:rsidR="009A5BF9" w:rsidRPr="00371E08" w:rsidRDefault="009A5BF9" w:rsidP="000C21E2">
            <w:pPr>
              <w:jc w:val="center"/>
              <w:rPr>
                <w:b/>
                <w:bCs/>
              </w:rPr>
            </w:pPr>
            <w:r w:rsidRPr="00371E08">
              <w:rPr>
                <w:b/>
                <w:bCs/>
              </w:rPr>
              <w:t>Classe terza</w:t>
            </w:r>
          </w:p>
        </w:tc>
      </w:tr>
      <w:tr w:rsidR="009A5BF9" w14:paraId="51E8653E" w14:textId="77777777" w:rsidTr="000C21E2">
        <w:tc>
          <w:tcPr>
            <w:tcW w:w="1556" w:type="dxa"/>
          </w:tcPr>
          <w:p w14:paraId="2F2AC9C7" w14:textId="77777777" w:rsidR="009A5BF9" w:rsidRDefault="009A5BF9" w:rsidP="000C21E2">
            <w:pPr>
              <w:jc w:val="both"/>
            </w:pPr>
          </w:p>
        </w:tc>
        <w:tc>
          <w:tcPr>
            <w:tcW w:w="1535" w:type="dxa"/>
            <w:gridSpan w:val="2"/>
          </w:tcPr>
          <w:p w14:paraId="178BAA77" w14:textId="77777777" w:rsidR="009A5BF9" w:rsidRDefault="009A5BF9" w:rsidP="000C21E2">
            <w:pPr>
              <w:jc w:val="both"/>
            </w:pPr>
          </w:p>
        </w:tc>
        <w:tc>
          <w:tcPr>
            <w:tcW w:w="1537" w:type="dxa"/>
            <w:gridSpan w:val="2"/>
          </w:tcPr>
          <w:p w14:paraId="64176288" w14:textId="77777777" w:rsidR="009A5BF9" w:rsidRDefault="009A5BF9" w:rsidP="000C21E2">
            <w:pPr>
              <w:jc w:val="both"/>
            </w:pPr>
          </w:p>
        </w:tc>
        <w:tc>
          <w:tcPr>
            <w:tcW w:w="2176" w:type="dxa"/>
            <w:gridSpan w:val="2"/>
          </w:tcPr>
          <w:p w14:paraId="702BEA4C" w14:textId="77777777" w:rsidR="009A5BF9" w:rsidRDefault="009A5BF9" w:rsidP="000C21E2">
            <w:pPr>
              <w:jc w:val="center"/>
            </w:pPr>
          </w:p>
        </w:tc>
        <w:tc>
          <w:tcPr>
            <w:tcW w:w="2874" w:type="dxa"/>
            <w:gridSpan w:val="3"/>
          </w:tcPr>
          <w:p w14:paraId="5FC85F37" w14:textId="77777777" w:rsidR="009A5BF9" w:rsidRDefault="009A5BF9" w:rsidP="000C21E2">
            <w:pPr>
              <w:jc w:val="center"/>
            </w:pPr>
          </w:p>
        </w:tc>
        <w:tc>
          <w:tcPr>
            <w:tcW w:w="1522" w:type="dxa"/>
            <w:gridSpan w:val="2"/>
          </w:tcPr>
          <w:p w14:paraId="24F9B9B1" w14:textId="77777777" w:rsidR="009A5BF9" w:rsidRDefault="009A5BF9" w:rsidP="000C21E2">
            <w:pPr>
              <w:jc w:val="center"/>
            </w:pPr>
          </w:p>
        </w:tc>
        <w:tc>
          <w:tcPr>
            <w:tcW w:w="1560" w:type="dxa"/>
          </w:tcPr>
          <w:p w14:paraId="1B5586AE" w14:textId="77777777" w:rsidR="009A5BF9" w:rsidRDefault="009A5BF9" w:rsidP="000C21E2">
            <w:pPr>
              <w:jc w:val="center"/>
            </w:pPr>
          </w:p>
        </w:tc>
        <w:tc>
          <w:tcPr>
            <w:tcW w:w="1841" w:type="dxa"/>
          </w:tcPr>
          <w:p w14:paraId="3B1C90B6" w14:textId="77777777" w:rsidR="009A5BF9" w:rsidRDefault="009A5BF9" w:rsidP="000C21E2">
            <w:pPr>
              <w:jc w:val="center"/>
            </w:pPr>
          </w:p>
        </w:tc>
      </w:tr>
      <w:tr w:rsidR="009A5BF9" w14:paraId="77722EDF" w14:textId="77777777" w:rsidTr="000C21E2">
        <w:tc>
          <w:tcPr>
            <w:tcW w:w="14601" w:type="dxa"/>
            <w:gridSpan w:val="14"/>
            <w:shd w:val="clear" w:color="auto" w:fill="D9E2F3" w:themeFill="accent1" w:themeFillTint="33"/>
          </w:tcPr>
          <w:p w14:paraId="5B80CE2B" w14:textId="77777777" w:rsidR="009A5BF9" w:rsidRPr="004B2B5F" w:rsidRDefault="009A5BF9" w:rsidP="000C21E2">
            <w:pPr>
              <w:jc w:val="center"/>
              <w:rPr>
                <w:b/>
                <w:bCs/>
                <w:sz w:val="28"/>
                <w:szCs w:val="28"/>
              </w:rPr>
            </w:pPr>
            <w:r w:rsidRPr="004B2B5F">
              <w:rPr>
                <w:b/>
                <w:bCs/>
                <w:sz w:val="28"/>
                <w:szCs w:val="28"/>
              </w:rPr>
              <w:t>CONOSCENZE</w:t>
            </w:r>
          </w:p>
        </w:tc>
      </w:tr>
      <w:tr w:rsidR="009A5BF9" w14:paraId="1A77FAD9" w14:textId="77777777" w:rsidTr="000C21E2">
        <w:tc>
          <w:tcPr>
            <w:tcW w:w="9607" w:type="dxa"/>
            <w:gridSpan w:val="9"/>
            <w:shd w:val="clear" w:color="auto" w:fill="8EAADB" w:themeFill="accent1" w:themeFillTint="99"/>
          </w:tcPr>
          <w:p w14:paraId="727D0663" w14:textId="77777777" w:rsidR="009A5BF9" w:rsidRPr="004B2B5F" w:rsidRDefault="009A5BF9" w:rsidP="000C21E2">
            <w:pPr>
              <w:jc w:val="center"/>
              <w:rPr>
                <w:b/>
                <w:bCs/>
                <w:sz w:val="28"/>
                <w:szCs w:val="28"/>
              </w:rPr>
            </w:pPr>
            <w:r w:rsidRPr="004B2B5F">
              <w:rPr>
                <w:b/>
                <w:bCs/>
                <w:sz w:val="28"/>
                <w:szCs w:val="28"/>
              </w:rPr>
              <w:t>PRIMARIA</w:t>
            </w:r>
          </w:p>
          <w:p w14:paraId="416AFB07" w14:textId="77777777" w:rsidR="009A5BF9" w:rsidRPr="00EB779E" w:rsidRDefault="009A5BF9" w:rsidP="000C21E2">
            <w:pPr>
              <w:jc w:val="center"/>
              <w:rPr>
                <w:b/>
                <w:bCs/>
              </w:rPr>
            </w:pPr>
          </w:p>
        </w:tc>
        <w:tc>
          <w:tcPr>
            <w:tcW w:w="4994" w:type="dxa"/>
            <w:gridSpan w:val="5"/>
            <w:shd w:val="clear" w:color="auto" w:fill="FFD966" w:themeFill="accent4" w:themeFillTint="99"/>
          </w:tcPr>
          <w:p w14:paraId="402D0725" w14:textId="77777777" w:rsidR="009A5BF9" w:rsidRPr="004B2B5F" w:rsidRDefault="009A5BF9" w:rsidP="000C21E2">
            <w:pPr>
              <w:jc w:val="center"/>
              <w:rPr>
                <w:b/>
                <w:bCs/>
                <w:sz w:val="28"/>
                <w:szCs w:val="28"/>
              </w:rPr>
            </w:pPr>
            <w:r w:rsidRPr="004B2B5F">
              <w:rPr>
                <w:b/>
                <w:bCs/>
                <w:sz w:val="28"/>
                <w:szCs w:val="28"/>
              </w:rPr>
              <w:t>SECONDARIA DI PRIMO GRADO</w:t>
            </w:r>
          </w:p>
        </w:tc>
      </w:tr>
      <w:tr w:rsidR="009A5BF9" w14:paraId="4A9D5999" w14:textId="77777777" w:rsidTr="000C21E2">
        <w:tc>
          <w:tcPr>
            <w:tcW w:w="9607" w:type="dxa"/>
            <w:gridSpan w:val="9"/>
          </w:tcPr>
          <w:p w14:paraId="00042AE2" w14:textId="77777777" w:rsidR="00FB2E80" w:rsidRDefault="00972C5D" w:rsidP="000C21E2">
            <w:pPr>
              <w:ind w:left="176" w:right="142"/>
              <w:jc w:val="both"/>
            </w:pPr>
            <w:r w:rsidRPr="00972C5D">
              <w:t xml:space="preserve">La conoscenza della fonologia e della scrittura prevede l’apprendimento dell’alfabeto, dei principali fonemi della lingua inglese e dell’associazione tra fonemi e grafemi. Gli studenti imparano a riconoscere e riprodurre suoni, parole e semplici strutture linguistiche, sviluppando gradualmente la capacità di leggere e scrivere testi brevi e di uso quotidiano. L’area delle funzioni comunicative e interazioni di base comprende espressioni e formule di saluto, presentazione e scambio di informazioni personali, richieste e risposte in contesti quotidiani. Gli studenti acquisiscono la capacità di comprendere e seguire istruzioni semplici, partecipare a conversazioni di base, chiedere e dare permessi, esprimere gusti e preferenze, e descrivere persone, luoghi e oggetti. </w:t>
            </w:r>
          </w:p>
          <w:p w14:paraId="4E2305BC" w14:textId="77777777" w:rsidR="009A5BF9" w:rsidRDefault="00972C5D" w:rsidP="000C21E2">
            <w:pPr>
              <w:ind w:left="176" w:right="142"/>
              <w:jc w:val="both"/>
            </w:pPr>
            <w:r w:rsidRPr="00972C5D">
              <w:t>Il lessico si sviluppa gradualmente, includendo inizialmente parole legate ai colori, ai nu meri, agli oggetti di uso comune e agli ambienti familiari e scolastici. Successivamente, si amplia per comprendere termini relativi al tempo atmosferico, agli orari, ai giorni, ai mesi, alle stagioni, alla descrizione di persone e luoghi, fino ad arrivare a concetti più articolati come il sistema monetario inglese e americano e il vocabolario legato all’alimentazione e alla vita quotidiana. L’apprendimento delle strutture grammaticali si concentra sulle basi della lingua, includendo l’uso del Present Simple dei verbi principali (to be, to have, can), i verbi di uso comune al Present Simple e Present Continuous, i pronomi personali soggetto e gli aggettivi possessivi, dimostrativi e interrogativi (per la selezione completa delle strutture lessico-grammaticali si rimanda a QCER e al QCERVC). Questi elementi permettono agli studenti di formulare frasi semplici e comunicare in modo efficace. L’area della cultura, civiltà e lifestyle introduce gli studenti alle principali festività, tradizioni e caratteristiche culturali dei Paesi anglofoni, tenendo anche conto della loro realtà multietnica e multiculturale. Attraverso l’uso di materiali autentici, racconti, giochi ed esercizi interattivi, gli studenti acquisiscono una maggiore consapevolezza delle diversità linguistiche e culturali, sviluppando un atteggiamento di apertura e curiosità verso il mondo anglofono.</w:t>
            </w:r>
          </w:p>
          <w:p w14:paraId="07DF1999" w14:textId="54A6046A" w:rsidR="00FB2E80" w:rsidRPr="00186C3E" w:rsidRDefault="00FB2E80" w:rsidP="000C21E2">
            <w:pPr>
              <w:ind w:left="176" w:right="142"/>
              <w:jc w:val="both"/>
            </w:pPr>
          </w:p>
        </w:tc>
        <w:tc>
          <w:tcPr>
            <w:tcW w:w="4994" w:type="dxa"/>
            <w:gridSpan w:val="5"/>
          </w:tcPr>
          <w:p w14:paraId="2FD6FDDE" w14:textId="50708AB5" w:rsidR="009A5BF9" w:rsidRDefault="00AE7530" w:rsidP="000C21E2">
            <w:pPr>
              <w:ind w:left="74" w:right="177"/>
              <w:jc w:val="both"/>
            </w:pPr>
            <w:r w:rsidRPr="00AE7530">
              <w:t>Le conoscenze relative alla struttura e alla fonologia della lingua inglese prevedono l’apprendimento del sistema fonologico della lingua inglese e l’acquisizione dei tratti fonologic</w:t>
            </w:r>
            <w:r>
              <w:t>i</w:t>
            </w:r>
            <w:r w:rsidRPr="00AE7530">
              <w:t xml:space="preserve"> e degli elementi prosodici fondamentali dell’inglese, per il miglioramento della pronuncia e della comprensione orale. Speciale attenzione sarà inoltre prestata all’intonazione, al ritmo e all’accento per rendere la comunicazione più fluida ed efficace. L’area delle funzioni comunicative e dell’interazione linguistica prevede l’uso della lingua inglese per scambiare informazioni personali e pratiche (orari, indicazioni, richieste di aiuto, comunicazioni quotidiane); per esprimere bisogni, capacità, obblighi e intenzioni; per descrivere eventi, formulare ipotesi, esprimere opinioni e sentimenti; interagire in situazioni sociali come accettare o rifiutare inviti, concordare o dissentire, riferire informazion</w:t>
            </w:r>
            <w:r>
              <w:t>i</w:t>
            </w:r>
            <w:r w:rsidRPr="00AE7530">
              <w:t xml:space="preserve"> attraverso il discorso diretto e indiretto. L’ambito del lessico e della comprensione testuale prevede un ampliamento del vocabolario per comprendere e utilizzare termini legati alla vita quotidiana, al mondo della scuola, alla tecnologia e alla società; l’acquisizione di espressioni idiomatiche e frasi utili alla comunicazione; l’analisi di testi autentici (giornali, narrativa, articoli informativi) provenienti dalle diverse aree culturali dell’inglese globale, per l’arricchimento lessico-grammaticale e culturale. L’apprendi mento delle </w:t>
            </w:r>
            <w:r w:rsidRPr="00AE7530">
              <w:lastRenderedPageBreak/>
              <w:t xml:space="preserve">strutture grammaticali e morfosintattiche si concentra: sull’uso dei principali tempi verbali (presente, passato, futuro, condizionale, forma passiva); sull’impiego corretto di verbi modali (can, may, must, shall, might, could, should); sulla costruzione di frasi complesse con subordinate e connettori logici; sull’utilizzo di pronomi personali, relativi e indefiniti, avverbi di quantità e modo, preposizioni di tempo e luogo; su strutture sintattiche avanzate per l’organizzazione del discorso scritto e orale. In relazione alla cultura e civiltà dei Paesi anglofoni e dei Paesi in cui sono in uso varietà dell’inglese globale, si approfondisce la conoscenza delle tradizioni, festività e aspetti della vita quotidiana nei tanti Paesi in cui si usa l’inglese come lingua di comunicazione; si opera un confronto tra elementi culturali italiani e quelli propri dei diversi Paesi stranieri, per sviluppare consapevolezza interculturale; si fa esplicito riferimento alla multiculturalità e multietnicità dei Paesi anglofoni; si esplorano testi autentici (documenti storici, articoli di attualità, estratti letterari, audiovisivi) per comprendere le differenze culturali; si ana lizzano fenomeni sociali contemporanei, compresi i temi di cittadinanza globale, della sostenibilità e comunicazione digitale. È previsto un avvicinamento alle letterature anglofone attraverso letture graduate di testi classici e contemporanei, adattamenti cinematografici di opere letterarie e l’analisi di brani musicali significativi delle culture anglofone; si introducono testi di rilevanza linguistico-culturale per sviluppare competenze di analisi e comprensione; si incoraggiano connessioni interdisciplinari tra lingua inglese e altri ambiti di </w:t>
            </w:r>
            <w:r w:rsidRPr="00AE7530">
              <w:lastRenderedPageBreak/>
              <w:t>studio, con approfondi menti su argomenti scientifici, storici, artistici e sociali.</w:t>
            </w:r>
          </w:p>
          <w:p w14:paraId="14E5AFFE" w14:textId="3F9F87EA" w:rsidR="00AE7530" w:rsidRPr="00186C3E" w:rsidRDefault="00AE7530" w:rsidP="000C21E2">
            <w:pPr>
              <w:ind w:left="74" w:right="177"/>
              <w:jc w:val="both"/>
            </w:pPr>
          </w:p>
        </w:tc>
      </w:tr>
      <w:tr w:rsidR="009A5BF9" w14:paraId="6469DA10" w14:textId="77777777" w:rsidTr="000C21E2">
        <w:tc>
          <w:tcPr>
            <w:tcW w:w="1869" w:type="dxa"/>
            <w:gridSpan w:val="2"/>
            <w:shd w:val="clear" w:color="auto" w:fill="B4C6E7" w:themeFill="accent1" w:themeFillTint="66"/>
          </w:tcPr>
          <w:p w14:paraId="11831083" w14:textId="77777777" w:rsidR="009A5BF9" w:rsidRPr="00186C3E" w:rsidRDefault="009A5BF9" w:rsidP="000C21E2">
            <w:pPr>
              <w:jc w:val="both"/>
            </w:pPr>
            <w:r w:rsidRPr="00371E08">
              <w:rPr>
                <w:b/>
                <w:bCs/>
              </w:rPr>
              <w:lastRenderedPageBreak/>
              <w:t>Classe prima</w:t>
            </w:r>
          </w:p>
        </w:tc>
        <w:tc>
          <w:tcPr>
            <w:tcW w:w="1834" w:type="dxa"/>
            <w:gridSpan w:val="2"/>
            <w:shd w:val="clear" w:color="auto" w:fill="B4C6E7" w:themeFill="accent1" w:themeFillTint="66"/>
          </w:tcPr>
          <w:p w14:paraId="6C1D2177" w14:textId="77777777" w:rsidR="009A5BF9" w:rsidRPr="00186C3E" w:rsidRDefault="009A5BF9" w:rsidP="000C21E2">
            <w:pPr>
              <w:jc w:val="both"/>
            </w:pPr>
            <w:r w:rsidRPr="00371E08">
              <w:rPr>
                <w:b/>
                <w:bCs/>
              </w:rPr>
              <w:t>Classe seconda</w:t>
            </w:r>
          </w:p>
        </w:tc>
        <w:tc>
          <w:tcPr>
            <w:tcW w:w="1814" w:type="dxa"/>
            <w:gridSpan w:val="2"/>
            <w:shd w:val="clear" w:color="auto" w:fill="B4C6E7" w:themeFill="accent1" w:themeFillTint="66"/>
          </w:tcPr>
          <w:p w14:paraId="3499D50E" w14:textId="77777777" w:rsidR="009A5BF9" w:rsidRPr="00186C3E" w:rsidRDefault="009A5BF9" w:rsidP="000C21E2">
            <w:pPr>
              <w:jc w:val="both"/>
            </w:pPr>
            <w:r w:rsidRPr="00371E08">
              <w:rPr>
                <w:b/>
                <w:bCs/>
              </w:rPr>
              <w:t>Classe terza</w:t>
            </w:r>
          </w:p>
        </w:tc>
        <w:tc>
          <w:tcPr>
            <w:tcW w:w="1848" w:type="dxa"/>
            <w:gridSpan w:val="2"/>
            <w:shd w:val="clear" w:color="auto" w:fill="B4C6E7" w:themeFill="accent1" w:themeFillTint="66"/>
          </w:tcPr>
          <w:p w14:paraId="0C8F599F" w14:textId="77777777" w:rsidR="009A5BF9" w:rsidRPr="00186C3E" w:rsidRDefault="009A5BF9" w:rsidP="000C21E2">
            <w:pPr>
              <w:jc w:val="both"/>
            </w:pPr>
            <w:r w:rsidRPr="00371E08">
              <w:rPr>
                <w:b/>
                <w:bCs/>
              </w:rPr>
              <w:t>Classe quarta</w:t>
            </w:r>
          </w:p>
        </w:tc>
        <w:tc>
          <w:tcPr>
            <w:tcW w:w="2242" w:type="dxa"/>
            <w:shd w:val="clear" w:color="auto" w:fill="B4C6E7" w:themeFill="accent1" w:themeFillTint="66"/>
          </w:tcPr>
          <w:p w14:paraId="726DF2F0" w14:textId="77777777" w:rsidR="009A5BF9" w:rsidRPr="00186C3E" w:rsidRDefault="009A5BF9" w:rsidP="000C21E2">
            <w:pPr>
              <w:jc w:val="both"/>
            </w:pPr>
            <w:r w:rsidRPr="00371E08">
              <w:rPr>
                <w:b/>
                <w:bCs/>
              </w:rPr>
              <w:t>Classe quinta</w:t>
            </w:r>
          </w:p>
        </w:tc>
        <w:tc>
          <w:tcPr>
            <w:tcW w:w="1577" w:type="dxa"/>
            <w:gridSpan w:val="2"/>
            <w:shd w:val="clear" w:color="auto" w:fill="FFE599" w:themeFill="accent4" w:themeFillTint="66"/>
          </w:tcPr>
          <w:p w14:paraId="7F0DDAA5" w14:textId="77777777" w:rsidR="009A5BF9" w:rsidRPr="00186C3E" w:rsidRDefault="009A5BF9" w:rsidP="000C21E2">
            <w:pPr>
              <w:jc w:val="both"/>
            </w:pPr>
            <w:r w:rsidRPr="00371E08">
              <w:rPr>
                <w:b/>
                <w:bCs/>
              </w:rPr>
              <w:t>Classe prima</w:t>
            </w:r>
          </w:p>
        </w:tc>
        <w:tc>
          <w:tcPr>
            <w:tcW w:w="1576" w:type="dxa"/>
            <w:gridSpan w:val="2"/>
            <w:shd w:val="clear" w:color="auto" w:fill="FFE599" w:themeFill="accent4" w:themeFillTint="66"/>
          </w:tcPr>
          <w:p w14:paraId="5189D6B7" w14:textId="77777777" w:rsidR="009A5BF9" w:rsidRPr="00186C3E" w:rsidRDefault="009A5BF9" w:rsidP="000C21E2">
            <w:pPr>
              <w:jc w:val="both"/>
            </w:pPr>
            <w:r w:rsidRPr="00371E08">
              <w:rPr>
                <w:b/>
                <w:bCs/>
              </w:rPr>
              <w:t>Classe seconda</w:t>
            </w:r>
          </w:p>
        </w:tc>
        <w:tc>
          <w:tcPr>
            <w:tcW w:w="1841" w:type="dxa"/>
            <w:shd w:val="clear" w:color="auto" w:fill="FFE599" w:themeFill="accent4" w:themeFillTint="66"/>
          </w:tcPr>
          <w:p w14:paraId="2FFEFE2D" w14:textId="77777777" w:rsidR="009A5BF9" w:rsidRPr="00186C3E" w:rsidRDefault="009A5BF9" w:rsidP="000C21E2">
            <w:pPr>
              <w:jc w:val="both"/>
            </w:pPr>
            <w:r w:rsidRPr="00371E08">
              <w:rPr>
                <w:b/>
                <w:bCs/>
              </w:rPr>
              <w:t>Classe terza</w:t>
            </w:r>
          </w:p>
        </w:tc>
      </w:tr>
      <w:tr w:rsidR="009A5BF9" w14:paraId="3D9363F7" w14:textId="77777777" w:rsidTr="000C21E2">
        <w:tc>
          <w:tcPr>
            <w:tcW w:w="1869" w:type="dxa"/>
            <w:gridSpan w:val="2"/>
          </w:tcPr>
          <w:p w14:paraId="4BDF9039" w14:textId="77777777" w:rsidR="009A5BF9" w:rsidRPr="00186C3E" w:rsidRDefault="009A5BF9" w:rsidP="000C21E2">
            <w:pPr>
              <w:jc w:val="both"/>
            </w:pPr>
          </w:p>
        </w:tc>
        <w:tc>
          <w:tcPr>
            <w:tcW w:w="1834" w:type="dxa"/>
            <w:gridSpan w:val="2"/>
          </w:tcPr>
          <w:p w14:paraId="5AACB093" w14:textId="77777777" w:rsidR="009A5BF9" w:rsidRPr="00186C3E" w:rsidRDefault="009A5BF9" w:rsidP="000C21E2">
            <w:pPr>
              <w:jc w:val="both"/>
            </w:pPr>
          </w:p>
        </w:tc>
        <w:tc>
          <w:tcPr>
            <w:tcW w:w="1814" w:type="dxa"/>
            <w:gridSpan w:val="2"/>
          </w:tcPr>
          <w:p w14:paraId="2DFED763" w14:textId="77777777" w:rsidR="009A5BF9" w:rsidRPr="00186C3E" w:rsidRDefault="009A5BF9" w:rsidP="000C21E2">
            <w:pPr>
              <w:jc w:val="both"/>
            </w:pPr>
          </w:p>
        </w:tc>
        <w:tc>
          <w:tcPr>
            <w:tcW w:w="1848" w:type="dxa"/>
            <w:gridSpan w:val="2"/>
          </w:tcPr>
          <w:p w14:paraId="2499BE98" w14:textId="77777777" w:rsidR="009A5BF9" w:rsidRPr="00186C3E" w:rsidRDefault="009A5BF9" w:rsidP="000C21E2">
            <w:pPr>
              <w:jc w:val="both"/>
            </w:pPr>
          </w:p>
        </w:tc>
        <w:tc>
          <w:tcPr>
            <w:tcW w:w="2242" w:type="dxa"/>
          </w:tcPr>
          <w:p w14:paraId="39318797" w14:textId="77777777" w:rsidR="009A5BF9" w:rsidRPr="00186C3E" w:rsidRDefault="009A5BF9" w:rsidP="000C21E2">
            <w:pPr>
              <w:jc w:val="both"/>
            </w:pPr>
          </w:p>
        </w:tc>
        <w:tc>
          <w:tcPr>
            <w:tcW w:w="1577" w:type="dxa"/>
            <w:gridSpan w:val="2"/>
          </w:tcPr>
          <w:p w14:paraId="3C2B7270" w14:textId="77777777" w:rsidR="009A5BF9" w:rsidRPr="00186C3E" w:rsidRDefault="009A5BF9" w:rsidP="000C21E2">
            <w:pPr>
              <w:jc w:val="both"/>
            </w:pPr>
          </w:p>
        </w:tc>
        <w:tc>
          <w:tcPr>
            <w:tcW w:w="1576" w:type="dxa"/>
            <w:gridSpan w:val="2"/>
          </w:tcPr>
          <w:p w14:paraId="69D21092" w14:textId="77777777" w:rsidR="009A5BF9" w:rsidRPr="00186C3E" w:rsidRDefault="009A5BF9" w:rsidP="000C21E2">
            <w:pPr>
              <w:jc w:val="both"/>
            </w:pPr>
          </w:p>
        </w:tc>
        <w:tc>
          <w:tcPr>
            <w:tcW w:w="1841" w:type="dxa"/>
          </w:tcPr>
          <w:p w14:paraId="3AD2A1BB" w14:textId="77777777" w:rsidR="009A5BF9" w:rsidRPr="00186C3E" w:rsidRDefault="009A5BF9" w:rsidP="000C21E2">
            <w:pPr>
              <w:jc w:val="both"/>
            </w:pPr>
          </w:p>
        </w:tc>
      </w:tr>
    </w:tbl>
    <w:p w14:paraId="092E0701" w14:textId="77777777" w:rsidR="00CE28FE" w:rsidRDefault="00CE28FE"/>
    <w:tbl>
      <w:tblPr>
        <w:tblStyle w:val="Grigliatabella"/>
        <w:tblW w:w="14601" w:type="dxa"/>
        <w:tblInd w:w="562" w:type="dxa"/>
        <w:tblLook w:val="04A0" w:firstRow="1" w:lastRow="0" w:firstColumn="1" w:lastColumn="0" w:noHBand="0" w:noVBand="1"/>
      </w:tblPr>
      <w:tblGrid>
        <w:gridCol w:w="4867"/>
        <w:gridCol w:w="4867"/>
        <w:gridCol w:w="4867"/>
      </w:tblGrid>
      <w:tr w:rsidR="007D0EEE" w14:paraId="07FC8EAC" w14:textId="77777777" w:rsidTr="005D17D2">
        <w:trPr>
          <w:trHeight w:val="813"/>
        </w:trPr>
        <w:tc>
          <w:tcPr>
            <w:tcW w:w="14601" w:type="dxa"/>
            <w:gridSpan w:val="3"/>
            <w:shd w:val="clear" w:color="auto" w:fill="FFF2CC" w:themeFill="accent4" w:themeFillTint="33"/>
          </w:tcPr>
          <w:p w14:paraId="0CCA2B0F" w14:textId="77777777" w:rsidR="007D0EEE" w:rsidRPr="005D17D2" w:rsidRDefault="007D0EEE" w:rsidP="000C21E2">
            <w:pPr>
              <w:jc w:val="center"/>
              <w:rPr>
                <w:b/>
                <w:bCs/>
                <w:sz w:val="32"/>
                <w:szCs w:val="32"/>
                <w14:shadow w14:blurRad="50800" w14:dist="38100" w14:dir="0" w14:sx="100000" w14:sy="100000" w14:kx="0" w14:ky="0" w14:algn="l">
                  <w14:srgbClr w14:val="000000">
                    <w14:alpha w14:val="60000"/>
                  </w14:srgbClr>
                </w14:shadow>
                <w14:textOutline w14:w="12700" w14:cap="flat" w14:cmpd="sng" w14:algn="ctr">
                  <w14:solidFill>
                    <w14:schemeClr w14:val="tx1">
                      <w14:lumMod w14:val="95000"/>
                      <w14:lumOff w14:val="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D17D2">
              <w:rPr>
                <w:b/>
                <w:bCs/>
                <w:color w:val="000000" w:themeColor="text1"/>
                <w:sz w:val="32"/>
                <w:szCs w:val="32"/>
                <w14:shadow w14:blurRad="50800" w14:dist="38100" w14:dir="0" w14:sx="100000" w14:sy="100000" w14:kx="0" w14:ky="0" w14:algn="l">
                  <w14:srgbClr w14:val="000000">
                    <w14:alpha w14:val="60000"/>
                  </w14:srgbClr>
                </w14:shadow>
                <w14:textOutline w14:w="12700" w14:cap="flat" w14:cmpd="sng" w14:algn="ctr">
                  <w14:solidFill>
                    <w14:schemeClr w14:val="tx1">
                      <w14:lumMod w14:val="95000"/>
                      <w14:lumOff w14:val="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ORGANIZZAZIONE DEL CURRICOLO</w:t>
            </w:r>
          </w:p>
          <w:p w14:paraId="42E28B08" w14:textId="328DCD9B" w:rsidR="007D0EEE" w:rsidRPr="00D03572" w:rsidRDefault="005D17D2" w:rsidP="000C21E2">
            <w:pPr>
              <w:jc w:val="center"/>
              <w:rPr>
                <w:b/>
                <w:bCs/>
                <w:sz w:val="32"/>
                <w:szCs w:val="32"/>
              </w:rPr>
            </w:pPr>
            <w:r>
              <w:rPr>
                <w:b/>
                <w:bCs/>
                <w:sz w:val="32"/>
                <w:szCs w:val="32"/>
              </w:rPr>
              <w:t>SECONDARIA DI PRIMO GRADO</w:t>
            </w:r>
          </w:p>
        </w:tc>
      </w:tr>
      <w:tr w:rsidR="007D0EEE" w14:paraId="59856A93" w14:textId="77777777" w:rsidTr="005D17D2">
        <w:tc>
          <w:tcPr>
            <w:tcW w:w="14601" w:type="dxa"/>
            <w:gridSpan w:val="3"/>
            <w:shd w:val="clear" w:color="auto" w:fill="FFE599" w:themeFill="accent4" w:themeFillTint="66"/>
          </w:tcPr>
          <w:p w14:paraId="7EFA0B03" w14:textId="77777777" w:rsidR="007D0EEE" w:rsidRPr="00D03572" w:rsidRDefault="007D0EEE" w:rsidP="000C21E2">
            <w:pPr>
              <w:jc w:val="center"/>
              <w:rPr>
                <w:b/>
                <w:bCs/>
                <w:sz w:val="32"/>
                <w:szCs w:val="32"/>
              </w:rPr>
            </w:pPr>
            <w:r w:rsidRPr="00D03572">
              <w:rPr>
                <w:b/>
                <w:bCs/>
                <w:sz w:val="32"/>
                <w:szCs w:val="32"/>
              </w:rPr>
              <w:t xml:space="preserve"> DISCIPLIN</w:t>
            </w:r>
            <w:r>
              <w:rPr>
                <w:b/>
                <w:bCs/>
                <w:sz w:val="32"/>
                <w:szCs w:val="32"/>
              </w:rPr>
              <w:t>A</w:t>
            </w:r>
          </w:p>
        </w:tc>
      </w:tr>
      <w:tr w:rsidR="007D0EEE" w14:paraId="039D0E07" w14:textId="77777777" w:rsidTr="005D17D2">
        <w:tc>
          <w:tcPr>
            <w:tcW w:w="14601" w:type="dxa"/>
            <w:gridSpan w:val="3"/>
            <w:shd w:val="clear" w:color="auto" w:fill="FFD966" w:themeFill="accent4" w:themeFillTint="99"/>
          </w:tcPr>
          <w:p w14:paraId="6E56663C" w14:textId="742E67BE" w:rsidR="007D0EEE" w:rsidRPr="00C76AC3" w:rsidRDefault="00F66DA8" w:rsidP="000C21E2">
            <w:pPr>
              <w:jc w:val="center"/>
              <w:rPr>
                <w:b/>
                <w:bCs/>
                <w:sz w:val="36"/>
                <w:szCs w:val="36"/>
              </w:rPr>
            </w:pPr>
            <w:r w:rsidRPr="00F66DA8">
              <w:rPr>
                <w:b/>
                <w:bCs/>
                <w:sz w:val="36"/>
                <w:szCs w:val="36"/>
              </w:rPr>
              <w:t>SECONDA LINGUA COMUNITARIA</w:t>
            </w:r>
            <w:r w:rsidR="00E64124">
              <w:rPr>
                <w:b/>
                <w:bCs/>
                <w:sz w:val="36"/>
                <w:szCs w:val="36"/>
              </w:rPr>
              <w:t xml:space="preserve"> (FRANCESE)</w:t>
            </w:r>
          </w:p>
        </w:tc>
      </w:tr>
      <w:tr w:rsidR="007D0EEE" w14:paraId="7CEE7210" w14:textId="77777777" w:rsidTr="000C21E2">
        <w:tc>
          <w:tcPr>
            <w:tcW w:w="14601" w:type="dxa"/>
            <w:gridSpan w:val="3"/>
          </w:tcPr>
          <w:p w14:paraId="3B2FCA55" w14:textId="77777777" w:rsidR="007D0EEE" w:rsidRDefault="007D0EEE" w:rsidP="000C21E2">
            <w:pPr>
              <w:ind w:left="318" w:right="319"/>
              <w:jc w:val="both"/>
              <w:rPr>
                <w:b/>
                <w:bCs/>
              </w:rPr>
            </w:pPr>
          </w:p>
          <w:p w14:paraId="3371E3AA" w14:textId="5A4BFD1A" w:rsidR="007D0EEE" w:rsidRPr="00C76AC3" w:rsidRDefault="007D0EEE" w:rsidP="000C21E2">
            <w:pPr>
              <w:ind w:left="318" w:right="319"/>
              <w:jc w:val="both"/>
              <w:rPr>
                <w:b/>
                <w:bCs/>
                <w:sz w:val="32"/>
                <w:szCs w:val="32"/>
                <w:u w:val="single"/>
              </w:rPr>
            </w:pPr>
            <w:r w:rsidRPr="00C76AC3">
              <w:rPr>
                <w:b/>
                <w:bCs/>
                <w:sz w:val="32"/>
                <w:szCs w:val="32"/>
                <w:u w:val="single"/>
              </w:rPr>
              <w:t>Perché si studia</w:t>
            </w:r>
            <w:r w:rsidR="00F66DA8">
              <w:rPr>
                <w:b/>
                <w:bCs/>
                <w:sz w:val="32"/>
                <w:szCs w:val="32"/>
                <w:u w:val="single"/>
              </w:rPr>
              <w:t xml:space="preserve"> la s</w:t>
            </w:r>
            <w:r w:rsidR="00F66DA8" w:rsidRPr="00F66DA8">
              <w:rPr>
                <w:b/>
                <w:bCs/>
                <w:sz w:val="32"/>
                <w:szCs w:val="32"/>
                <w:u w:val="single"/>
              </w:rPr>
              <w:t>econda lingua comunitaria</w:t>
            </w:r>
            <w:r w:rsidR="00E64124">
              <w:rPr>
                <w:b/>
                <w:bCs/>
                <w:sz w:val="32"/>
                <w:szCs w:val="32"/>
                <w:u w:val="single"/>
              </w:rPr>
              <w:t xml:space="preserve"> (francese)</w:t>
            </w:r>
          </w:p>
          <w:p w14:paraId="461FCCD5" w14:textId="77777777" w:rsidR="007D0EEE" w:rsidRDefault="00F66DA8" w:rsidP="000C21E2">
            <w:pPr>
              <w:ind w:left="318" w:right="319"/>
              <w:jc w:val="both"/>
            </w:pPr>
            <w:r w:rsidRPr="00F66DA8">
              <w:t xml:space="preserve">Nel contesto formativo e lavorativo odierno le competenze linguistiche sono sempre più richieste e la conoscenza di più lingue e dei relativi orizzonti culturali aumenta le opportunità di inserimento in istituzioni di alta formazione e nel mondo del lavoro, in particolare in Italia, da sempre crocevia di scambi culturali, commerci e relazioni internazionali, movimenti emigratori e immigratori, ormai espansi su scala globale. Una formazione plurilingue aiuta anche a sviluppare competenze trasversali, come la capacità di adattarsi a contesti diversi, la gestione della comunicazione interpersonale, la mediazione e risoluzione dei conflitti, competenze essenziali per affrontare le sfide sociali, politiche ed economiche del mondo contemporaneo. Per quanto concerne il francese, l’apprendimento della lingua, la possibilità di accesso alle sue diverse realtà storico-culturali e artistico-culturali, nonché a quelle del mondo socio-economico e istituzionali dei paesi e delle regioni di lingua francese o in cui il francese è la principale lingua veicolare, costituisce una grande opportunità sia a livello di formazione personale, educativa, culturale e civica nonché alle prospettive di alta istruzione, occupazione lavorativa, consapevolezza europea ed extra-europea. La lingua francese è parlata come lingua ufficiale, co-ufficiale o di comunicazione, su tutti i continenti e, in particolare, in paesi che costituiscono realtà europee nazionali importanti come la Francia, il Belgio, la Svizzera e realtà regionali come la Valle d’Aosta, dove il francese è lingua co-ufficiale insieme con l’italiano. A questi, si aggiungono spazi americani, africani e dell’Oceania. Gli scambi e i contatti fra mondo italofono e mondo francofono e, più in generale, fra cultura italiana e culture veicolate dalla lingua francese esistono da secoli. Particolarmente intensi sia nel tempo che nell’entità all’interno della dimensione europea, si sono intensificati in tempi più recenti con la realtà canadese francofona. Il contatto con le realtà africane favorisce soprattutto la dimensione culturale ed artistica, particolarmente importante per creare le basi indispensabili a favore di un interscambio adeguato e di reciproco rispetto anche nel quadro delle realtà immigratorie che conosce il nostro paese. La lingua ha inoltre specificità lessicali e morfosintattiche che la rendono relativamente vicina all’italiano; diversi ambiti disciplinari si offrono come adatti a progettualità trasversali con il francese (letteratura, cinema, fumetto, musica contemporanea, arti figurative, discipline riconducibili alle scienze naturali, all’ecologia, alla cittadinanza e all’uguaglianza sociale). Nel caso dello spagnolo, l’apprendimento di questa lingua consente agli studenti di entrare in contatto con una comunità di parlanti nativi in paesi che hanno inoltre anche solidi legami con la cultura italiana. Lo studio della lingua spagnola consente infatti di comprendere meglio le profonde relazioni storiche e culturali con la Spagna, che hanno lasciato tracce profonde in tutto il territorio italiano, generando una quantità di interazioni che hanno contribuito a costruire una cultura </w:t>
            </w:r>
            <w:r w:rsidRPr="00F66DA8">
              <w:lastRenderedPageBreak/>
              <w:t>mediterranea nella quale Italia e Spagna hanno giocato una funzione fondamentale, e che ancora oggi si pone come uno scenario possibile e fecondo. Sul versante ispanoamericano la conoscenza della lingua permette di entrare in contatto con una cultura ricchissima, ma anche di conoscere i legami del continente americano con l’Italia, a partire dal primo contatto fino a giungere alle ondate migratorie della seconda metà dell’Ottocento, che hanno creato solide e numerose comunità di migranti e contribuito alla crescita e allo sviluppo di paesi impor tanti paesi. In tal senso lo studio della lingua spagnola permette anche l’integrazione di giovani di origine latinoamericana che sono ormai presenti nelle scuole italiane, favorendone la partecipazione e l’inclusione nei percorsi formativi. Con riferimento al tedesco, l’apprendimento della lingua, l’orientamento nei suoi uni versi storico-culturali e la possibilità di accedere a contemporanee realtà socio-economi che, artistico-culturali e istituzionali dei paesi e delle regioni di lingua tedesca costituisce una grande opportunità con particolare riguardo alla formazione personale, educativa e civica nonché alle prospettive di alta istruzione, occupazione lavorativa, cittadinanza europea. I parlanti di lingua tedesca sono presenti al centro del nostro Continente, ma comprendono anche importanti comunità italiane (Alto Adige, ulteriori località in area alpina); nel nostro paese il tedesco è lingua co-ufficiale nella Provincia autonoma di Bolzano. Per evidenti ragioni geo-storiche, gli scambi fra mondi italofoni e mondi germanofoni e, più in generale, i contatti fra culture romanze e germaniche caratterizzano in profondità l’intero arco diacronico, con anche affinità e incroci di sviluppo e un ricchissimo novero di reciproci influssi nei più vari ambiti, artistico-letterario, filosofico e dei vari ambiti del sapere e della scienza, economico, politico, turistico e sociale. La formazione scolastica in lingua tedesca e nei relativi aspetti culturali, oltre a consentire l’accesso a quanto descritto, ha inoltre specificità lessicali e morfosintattiche che la rendono particolarmente adatta all’apprendimento dopo l’inglese; interi ambiti disciplinari si offrono come particolarmente adatti a progettualità trasversali col tedesco; nelle regioni settentrionali la vicinanza e permeabilità socio-culturale con realtà tedescofone è elemento particolarmente favorevole; nell’intero territorio l’ambito turistico-culturale e il tessuto economico-produttivo richiedono competenze nel tedesco e nelle sue culture.</w:t>
            </w:r>
          </w:p>
          <w:p w14:paraId="3337C0DB" w14:textId="6DF884CE" w:rsidR="00F66DA8" w:rsidRPr="00EB779E" w:rsidRDefault="00F66DA8" w:rsidP="000C21E2">
            <w:pPr>
              <w:ind w:left="318" w:right="319"/>
              <w:jc w:val="both"/>
            </w:pPr>
          </w:p>
        </w:tc>
      </w:tr>
      <w:tr w:rsidR="002E2C9A" w14:paraId="7D59C681" w14:textId="77777777" w:rsidTr="002E2C9A">
        <w:tc>
          <w:tcPr>
            <w:tcW w:w="14601" w:type="dxa"/>
            <w:gridSpan w:val="3"/>
            <w:shd w:val="clear" w:color="auto" w:fill="FFF2CC" w:themeFill="accent4" w:themeFillTint="33"/>
          </w:tcPr>
          <w:p w14:paraId="67E5FE4D" w14:textId="77777777" w:rsidR="002E2C9A" w:rsidRPr="00C76AC3" w:rsidRDefault="002E2C9A" w:rsidP="000C21E2">
            <w:pPr>
              <w:jc w:val="center"/>
              <w:rPr>
                <w:b/>
                <w:bCs/>
                <w:sz w:val="28"/>
                <w:szCs w:val="28"/>
              </w:rPr>
            </w:pPr>
            <w:r w:rsidRPr="00C76AC3">
              <w:rPr>
                <w:b/>
                <w:bCs/>
                <w:sz w:val="28"/>
                <w:szCs w:val="28"/>
              </w:rPr>
              <w:lastRenderedPageBreak/>
              <w:t>SCUOLA SECONDARIA DI PRIMO GRADO</w:t>
            </w:r>
          </w:p>
        </w:tc>
      </w:tr>
      <w:tr w:rsidR="002E2C9A" w14:paraId="7B36EA44" w14:textId="77777777" w:rsidTr="002E2C9A">
        <w:tc>
          <w:tcPr>
            <w:tcW w:w="14601" w:type="dxa"/>
            <w:gridSpan w:val="3"/>
            <w:shd w:val="clear" w:color="auto" w:fill="FFE599" w:themeFill="accent4" w:themeFillTint="66"/>
          </w:tcPr>
          <w:p w14:paraId="3121DD63" w14:textId="77777777" w:rsidR="002E2C9A" w:rsidRPr="00C76AC3" w:rsidRDefault="002E2C9A" w:rsidP="000C21E2">
            <w:pPr>
              <w:jc w:val="center"/>
              <w:rPr>
                <w:b/>
                <w:bCs/>
                <w:sz w:val="28"/>
                <w:szCs w:val="28"/>
              </w:rPr>
            </w:pPr>
            <w:r w:rsidRPr="00C76AC3">
              <w:rPr>
                <w:b/>
                <w:bCs/>
                <w:sz w:val="28"/>
                <w:szCs w:val="28"/>
              </w:rPr>
              <w:t>COMPETENZE ATTESE AL TERMINE DELLA CLASSE TERZA</w:t>
            </w:r>
          </w:p>
        </w:tc>
      </w:tr>
      <w:tr w:rsidR="002E2C9A" w14:paraId="6A964049" w14:textId="77777777" w:rsidTr="002E2C9A">
        <w:tc>
          <w:tcPr>
            <w:tcW w:w="14601" w:type="dxa"/>
            <w:gridSpan w:val="3"/>
            <w:shd w:val="clear" w:color="auto" w:fill="FFD966" w:themeFill="accent4" w:themeFillTint="99"/>
          </w:tcPr>
          <w:p w14:paraId="4003BDD4" w14:textId="77777777" w:rsidR="002E2C9A" w:rsidRPr="00C76AC3" w:rsidRDefault="002E2C9A" w:rsidP="000C21E2">
            <w:pPr>
              <w:ind w:left="266" w:right="319"/>
              <w:jc w:val="center"/>
              <w:rPr>
                <w:b/>
                <w:bCs/>
                <w:sz w:val="28"/>
                <w:szCs w:val="28"/>
              </w:rPr>
            </w:pPr>
          </w:p>
        </w:tc>
      </w:tr>
      <w:tr w:rsidR="002E2C9A" w14:paraId="03A51667" w14:textId="77777777" w:rsidTr="00C809F5">
        <w:tc>
          <w:tcPr>
            <w:tcW w:w="14601" w:type="dxa"/>
            <w:gridSpan w:val="3"/>
          </w:tcPr>
          <w:p w14:paraId="7132CDE5" w14:textId="77777777" w:rsidR="002E2C9A" w:rsidRDefault="002E2C9A" w:rsidP="000C21E2">
            <w:pPr>
              <w:ind w:left="266" w:right="319"/>
              <w:jc w:val="both"/>
            </w:pPr>
            <w:r w:rsidRPr="002E2C9A">
              <w:t>Al termine della scuola secondaria di primo grado gli studenti dovranno dimostrare di aver raggiunto un livello di padronanza della seconda lingua comunitaria corrispondente al livello A1, secondo il Quadro Comune Europeo di Riferimento per le lingue (QCER). Questa competenza include:</w:t>
            </w:r>
          </w:p>
          <w:p w14:paraId="53389CEC" w14:textId="77777777" w:rsidR="002E2C9A" w:rsidRDefault="002E2C9A" w:rsidP="000C21E2">
            <w:pPr>
              <w:ind w:left="266" w:right="319"/>
              <w:jc w:val="both"/>
            </w:pPr>
            <w:r w:rsidRPr="002E2C9A">
              <w:t xml:space="preserve">– </w:t>
            </w:r>
            <w:r w:rsidRPr="002E2C9A">
              <w:rPr>
                <w:b/>
                <w:bCs/>
              </w:rPr>
              <w:t>Comprensione e produzione orale</w:t>
            </w:r>
            <w:r w:rsidRPr="002E2C9A">
              <w:t>: acquisire la capacità di comprendere e produrre frasi ed espressioni di uso frequente su argomenti quotidiani, come presentazioni, istruzioni semplici e descrizioni di sé e del proprio ambiente. Comunicare in modo elementare, utilizzando parole e strutture essenziali per esprimere bisogni immediati.</w:t>
            </w:r>
          </w:p>
          <w:p w14:paraId="2BE7DF22" w14:textId="77777777" w:rsidR="002E2C9A" w:rsidRDefault="002E2C9A" w:rsidP="000C21E2">
            <w:pPr>
              <w:ind w:left="266" w:right="319"/>
              <w:jc w:val="both"/>
            </w:pPr>
            <w:r w:rsidRPr="002E2C9A">
              <w:t xml:space="preserve">– </w:t>
            </w:r>
            <w:r w:rsidRPr="002E2C9A">
              <w:rPr>
                <w:b/>
                <w:bCs/>
              </w:rPr>
              <w:t>Comprensione e produzione scritta</w:t>
            </w:r>
            <w:r w:rsidRPr="002E2C9A">
              <w:t>: leggere e comprendere testi brevi e semplici, come messaggi, descrizioni di luoghi e persone o microracconti. Scrivere testi brevi e semplici su argomenti noti, utilizzando un lessico e una sintassi di base.</w:t>
            </w:r>
          </w:p>
          <w:p w14:paraId="23BA9009" w14:textId="77777777" w:rsidR="002E2C9A" w:rsidRDefault="002E2C9A" w:rsidP="000C21E2">
            <w:pPr>
              <w:ind w:left="266" w:right="319"/>
              <w:jc w:val="both"/>
            </w:pPr>
            <w:r w:rsidRPr="002E2C9A">
              <w:t xml:space="preserve">– </w:t>
            </w:r>
            <w:r w:rsidRPr="002E2C9A">
              <w:rPr>
                <w:b/>
                <w:bCs/>
              </w:rPr>
              <w:t>Interazione e scambio comunicativo:</w:t>
            </w:r>
            <w:r w:rsidRPr="002E2C9A">
              <w:t xml:space="preserve"> partecipare a scambi comunicativi elementari in situazioni quotidiane, come presentarsi, fare domande e rispondere su dati personali, interagire in modo essenziale con interlocutori disposti a collaborare.</w:t>
            </w:r>
          </w:p>
          <w:p w14:paraId="4257B4B6" w14:textId="77777777" w:rsidR="002E2C9A" w:rsidRDefault="002E2C9A" w:rsidP="000C21E2">
            <w:pPr>
              <w:ind w:left="266" w:right="319"/>
              <w:jc w:val="both"/>
            </w:pPr>
            <w:r w:rsidRPr="002E2C9A">
              <w:t xml:space="preserve">– </w:t>
            </w:r>
            <w:r w:rsidRPr="002E2C9A">
              <w:rPr>
                <w:b/>
                <w:bCs/>
              </w:rPr>
              <w:t>Riflessione sulla lingua e strategie di apprendimento</w:t>
            </w:r>
            <w:r w:rsidRPr="002E2C9A">
              <w:t>: sviluppare consapevolezza delle strutture e delle funzioni della lingua studiata, confrontandole con le altre lingue note per migliorarne la comprensione e l’uso. Sperimentare strategie per l’apprendimento autonomo e il consolidamento delle competenze linguistiche.</w:t>
            </w:r>
          </w:p>
          <w:p w14:paraId="0D170299" w14:textId="77777777" w:rsidR="002E2C9A" w:rsidRDefault="002E2C9A" w:rsidP="000C21E2">
            <w:pPr>
              <w:ind w:left="266" w:right="319"/>
              <w:jc w:val="both"/>
            </w:pPr>
            <w:r w:rsidRPr="002E2C9A">
              <w:lastRenderedPageBreak/>
              <w:t xml:space="preserve">– </w:t>
            </w:r>
            <w:r w:rsidRPr="002E2C9A">
              <w:rPr>
                <w:b/>
                <w:bCs/>
              </w:rPr>
              <w:t>Cultura e interculturalità:</w:t>
            </w:r>
            <w:r w:rsidRPr="002E2C9A">
              <w:t xml:space="preserve"> conoscere alcuni aspetti della cultura, delle tradizioni e degli stili di vita dei Paesi delle lingue di studio. Riflettere sulla diversità culturale e sulla pluralità linguistica, sviluppando curiosità e apertura verso altre realtà. Avvicinarsi alle culture legate alla lingua di studio attraverso testi, materiali audiovisivi e strumenti digitali. Comprendere il valore del plurilinguismo e dell’interculturalità come opportunità di comunicazione e scambio con altre civiltà e società.</w:t>
            </w:r>
          </w:p>
          <w:p w14:paraId="5A7CDFDD" w14:textId="39BC6FBA" w:rsidR="002E2C9A" w:rsidRPr="00186C3E" w:rsidRDefault="002E2C9A" w:rsidP="000C21E2">
            <w:pPr>
              <w:ind w:left="266" w:right="319"/>
              <w:jc w:val="both"/>
            </w:pPr>
            <w:r w:rsidRPr="002E2C9A">
              <w:t xml:space="preserve">– </w:t>
            </w:r>
            <w:r w:rsidRPr="002E2C9A">
              <w:rPr>
                <w:b/>
                <w:bCs/>
              </w:rPr>
              <w:t>Plurilinguismo:</w:t>
            </w:r>
            <w:r w:rsidRPr="002E2C9A">
              <w:t xml:space="preserve"> comprendere il valore della comunicazione in più lingue come strumento per interagire con persone di diverse culture e tradizioni, riconoscendo l’importanza del plurilinguismo in un mondo globalizzato, anche al di là dei confini europei</w:t>
            </w:r>
          </w:p>
        </w:tc>
      </w:tr>
      <w:tr w:rsidR="002E2C9A" w14:paraId="5BC44E02" w14:textId="77777777" w:rsidTr="00172523">
        <w:tc>
          <w:tcPr>
            <w:tcW w:w="14601" w:type="dxa"/>
            <w:gridSpan w:val="3"/>
            <w:shd w:val="clear" w:color="auto" w:fill="FFD966" w:themeFill="accent4" w:themeFillTint="99"/>
          </w:tcPr>
          <w:p w14:paraId="78792D1B" w14:textId="77777777" w:rsidR="002E2C9A" w:rsidRPr="00EB779E" w:rsidRDefault="002E2C9A" w:rsidP="000C21E2">
            <w:pPr>
              <w:jc w:val="center"/>
              <w:rPr>
                <w:b/>
                <w:bCs/>
              </w:rPr>
            </w:pPr>
            <w:r w:rsidRPr="00186C3E">
              <w:rPr>
                <w:b/>
                <w:bCs/>
              </w:rPr>
              <w:lastRenderedPageBreak/>
              <w:t>OBIETTIVI SPECIFICI DI APPRENDIMENTO AL TERMINE DELLA CLASSE TERZA</w:t>
            </w:r>
          </w:p>
        </w:tc>
      </w:tr>
      <w:tr w:rsidR="0036669F" w14:paraId="074CB4DF" w14:textId="77777777" w:rsidTr="00F91D13">
        <w:tc>
          <w:tcPr>
            <w:tcW w:w="14601" w:type="dxa"/>
            <w:gridSpan w:val="3"/>
          </w:tcPr>
          <w:p w14:paraId="35CD7681" w14:textId="77777777" w:rsidR="0036669F" w:rsidRPr="0036669F" w:rsidRDefault="0036669F" w:rsidP="000C21E2">
            <w:pPr>
              <w:jc w:val="both"/>
              <w:rPr>
                <w:b/>
                <w:bCs/>
              </w:rPr>
            </w:pPr>
            <w:r w:rsidRPr="0036669F">
              <w:rPr>
                <w:b/>
                <w:bCs/>
              </w:rPr>
              <w:t>Ascolto (comprensione orale)</w:t>
            </w:r>
          </w:p>
          <w:p w14:paraId="24EC9BF7" w14:textId="77777777" w:rsidR="0036669F" w:rsidRDefault="0036669F" w:rsidP="000C21E2">
            <w:pPr>
              <w:jc w:val="both"/>
            </w:pPr>
            <w:r w:rsidRPr="0036669F">
              <w:t>– Conoscere istruzioni, espressioni e frasi di uso quotidiano, se pronunciate chiaramente, e identificare il tema generale di brevi messaggi orali in cui si parla di argomenti conosciuti.</w:t>
            </w:r>
          </w:p>
          <w:p w14:paraId="354FE4BC" w14:textId="26123E4B" w:rsidR="0036669F" w:rsidRDefault="0036669F" w:rsidP="000C21E2">
            <w:pPr>
              <w:jc w:val="both"/>
            </w:pPr>
            <w:r w:rsidRPr="0036669F">
              <w:t xml:space="preserve">– Conoscere brevi documenti multimediali identificandone parole chiave e senso generale. </w:t>
            </w:r>
          </w:p>
          <w:p w14:paraId="033BBEC5" w14:textId="77777777" w:rsidR="0036669F" w:rsidRPr="0036669F" w:rsidRDefault="0036669F" w:rsidP="000C21E2">
            <w:pPr>
              <w:jc w:val="both"/>
              <w:rPr>
                <w:b/>
                <w:bCs/>
              </w:rPr>
            </w:pPr>
            <w:r w:rsidRPr="0036669F">
              <w:rPr>
                <w:b/>
                <w:bCs/>
              </w:rPr>
              <w:t>Parlato (produzione e interazione orale)</w:t>
            </w:r>
          </w:p>
          <w:p w14:paraId="32516516" w14:textId="77777777" w:rsidR="0036669F" w:rsidRDefault="0036669F" w:rsidP="000C21E2">
            <w:pPr>
              <w:jc w:val="both"/>
            </w:pPr>
            <w:r w:rsidRPr="0036669F">
              <w:t>– Descrivere persone, luoghi e oggetti familiari utilizzando parole e frasi apprese ascoltando o leggendo.</w:t>
            </w:r>
          </w:p>
          <w:p w14:paraId="478BF75F" w14:textId="77777777" w:rsidR="0036669F" w:rsidRDefault="0036669F" w:rsidP="000C21E2">
            <w:pPr>
              <w:jc w:val="both"/>
            </w:pPr>
            <w:r w:rsidRPr="0036669F">
              <w:t>– Riferire semplici informazioni ed esprimere stati d’animo e semplici opinioni afferenti alla sfera personale, integrando il significato di ciò che si dice con mimica e gesti.</w:t>
            </w:r>
          </w:p>
          <w:p w14:paraId="476C193A" w14:textId="77777777" w:rsidR="0036669F" w:rsidRDefault="0036669F" w:rsidP="000C21E2">
            <w:pPr>
              <w:jc w:val="both"/>
            </w:pPr>
            <w:r w:rsidRPr="0036669F">
              <w:t xml:space="preserve">– Interagire in modo semplice con un interlocutore disposto a collaborare, manifestando bisogni concreti; formulare domande su dati personali e/o argomenti familiari e rispondere alle stesse. </w:t>
            </w:r>
          </w:p>
          <w:p w14:paraId="2BB157E4" w14:textId="77777777" w:rsidR="0036669F" w:rsidRPr="0036669F" w:rsidRDefault="0036669F" w:rsidP="000C21E2">
            <w:pPr>
              <w:jc w:val="both"/>
              <w:rPr>
                <w:b/>
                <w:bCs/>
              </w:rPr>
            </w:pPr>
            <w:r w:rsidRPr="0036669F">
              <w:rPr>
                <w:b/>
                <w:bCs/>
              </w:rPr>
              <w:t>Lettura (comprensione scritta)</w:t>
            </w:r>
          </w:p>
          <w:p w14:paraId="16D5DCA1" w14:textId="77777777" w:rsidR="0036669F" w:rsidRDefault="0036669F" w:rsidP="000C21E2">
            <w:pPr>
              <w:jc w:val="both"/>
            </w:pPr>
            <w:r w:rsidRPr="0036669F">
              <w:t>– Leggere ad alta voce parole, frasi e gradualmente testi semplici, con lessico e contenuti noti e argomento concreto, con crescente consapevolezza delle specificità fonetiche delle lingue comunitarie di insegnamento.</w:t>
            </w:r>
          </w:p>
          <w:p w14:paraId="5BCFFF1E" w14:textId="557AFD3C" w:rsidR="0036669F" w:rsidRDefault="0036669F" w:rsidP="000C21E2">
            <w:pPr>
              <w:jc w:val="both"/>
            </w:pPr>
            <w:r w:rsidRPr="0036669F">
              <w:t xml:space="preserve">– Leggere e comprendere testi semplici di contenuto familiare e di tipo concreto e trovare informazioni esplicite in materiali di uso corrente. </w:t>
            </w:r>
          </w:p>
          <w:p w14:paraId="1983DB22" w14:textId="727A605F" w:rsidR="0036669F" w:rsidRPr="0036669F" w:rsidRDefault="0036669F" w:rsidP="000C21E2">
            <w:pPr>
              <w:jc w:val="both"/>
              <w:rPr>
                <w:b/>
                <w:bCs/>
              </w:rPr>
            </w:pPr>
            <w:r w:rsidRPr="0036669F">
              <w:t xml:space="preserve"> </w:t>
            </w:r>
            <w:r w:rsidRPr="0036669F">
              <w:rPr>
                <w:b/>
                <w:bCs/>
              </w:rPr>
              <w:t xml:space="preserve">Scrittura (produzione e interazione scritta) </w:t>
            </w:r>
          </w:p>
          <w:p w14:paraId="5FC20314" w14:textId="77777777" w:rsidR="0036669F" w:rsidRDefault="0036669F" w:rsidP="000C21E2">
            <w:pPr>
              <w:jc w:val="both"/>
            </w:pPr>
            <w:r w:rsidRPr="0036669F">
              <w:t>– Scrivere testi brevi e semplici per presentare sé stesso/a, per descrivere persone, luoghi e oggetti familiari, per raccontare le proprie esperienze abituali, per fare gli auguri, ringraziare o invitare qualcuno, anche con errori formali che non compromettano la comprensibilità del messaggio.</w:t>
            </w:r>
          </w:p>
          <w:p w14:paraId="3157DE5A" w14:textId="77777777" w:rsidR="0036669F" w:rsidRDefault="0036669F" w:rsidP="000C21E2">
            <w:pPr>
              <w:jc w:val="both"/>
            </w:pPr>
            <w:r w:rsidRPr="0036669F">
              <w:t>– Interagire in modo semplice, tramite brevi frasi, espressioni fisse e combinazioni di parole e segni, anche in scambi comunicativi online, nell’ambito delle attività didattiche e sotto la supervisione del docente.</w:t>
            </w:r>
          </w:p>
          <w:p w14:paraId="77B5B260" w14:textId="792F9444" w:rsidR="0036669F" w:rsidRPr="0036669F" w:rsidRDefault="0036669F" w:rsidP="000C21E2">
            <w:pPr>
              <w:jc w:val="both"/>
              <w:rPr>
                <w:b/>
                <w:bCs/>
              </w:rPr>
            </w:pPr>
            <w:r w:rsidRPr="0036669F">
              <w:rPr>
                <w:b/>
                <w:bCs/>
              </w:rPr>
              <w:t xml:space="preserve"> Riflessione sulla lingua e sull’apprendimento</w:t>
            </w:r>
          </w:p>
          <w:p w14:paraId="742F30F0" w14:textId="77777777" w:rsidR="0036669F" w:rsidRDefault="0036669F" w:rsidP="000C21E2">
            <w:pPr>
              <w:jc w:val="both"/>
            </w:pPr>
            <w:r w:rsidRPr="0036669F">
              <w:t>– Conoscere le parole nei contesti d’uso e rilevare le eventuali variazioni di significato.</w:t>
            </w:r>
          </w:p>
          <w:p w14:paraId="204E562D" w14:textId="77777777" w:rsidR="0036669F" w:rsidRDefault="0036669F" w:rsidP="000C21E2">
            <w:pPr>
              <w:jc w:val="both"/>
            </w:pPr>
            <w:r w:rsidRPr="0036669F">
              <w:t>– Conoscere la struttura delle frasi e mettere in relazione costrutti e intenzioni comunicative.</w:t>
            </w:r>
          </w:p>
          <w:p w14:paraId="36126900" w14:textId="77777777" w:rsidR="0036669F" w:rsidRDefault="0036669F" w:rsidP="000C21E2">
            <w:pPr>
              <w:jc w:val="both"/>
            </w:pPr>
            <w:r w:rsidRPr="0036669F">
              <w:t>– Confrontare parole e strutture relative a codici linguistici diversi.</w:t>
            </w:r>
          </w:p>
          <w:p w14:paraId="3766AE0A" w14:textId="77777777" w:rsidR="0036669F" w:rsidRDefault="0036669F" w:rsidP="000C21E2">
            <w:pPr>
              <w:jc w:val="both"/>
            </w:pPr>
            <w:r w:rsidRPr="0036669F">
              <w:t>– Riconoscere i propri errori e i propri modi di apprendere le lingue.</w:t>
            </w:r>
          </w:p>
          <w:p w14:paraId="5B760B0A" w14:textId="77777777" w:rsidR="0036669F" w:rsidRDefault="0036669F" w:rsidP="000C21E2">
            <w:pPr>
              <w:jc w:val="both"/>
            </w:pPr>
          </w:p>
          <w:p w14:paraId="00E25E6A" w14:textId="784CD19D" w:rsidR="0036669F" w:rsidRPr="00186C3E" w:rsidRDefault="0036669F" w:rsidP="000C21E2">
            <w:pPr>
              <w:jc w:val="both"/>
            </w:pPr>
          </w:p>
        </w:tc>
      </w:tr>
      <w:tr w:rsidR="002E2C9A" w14:paraId="619748FB" w14:textId="77777777" w:rsidTr="00AF5F7E">
        <w:tc>
          <w:tcPr>
            <w:tcW w:w="4867" w:type="dxa"/>
            <w:shd w:val="clear" w:color="auto" w:fill="FFE599" w:themeFill="accent4" w:themeFillTint="66"/>
          </w:tcPr>
          <w:p w14:paraId="64426ABE" w14:textId="77777777" w:rsidR="002E2C9A" w:rsidRPr="00371E08" w:rsidRDefault="002E2C9A" w:rsidP="000C21E2">
            <w:pPr>
              <w:jc w:val="center"/>
              <w:rPr>
                <w:b/>
                <w:bCs/>
              </w:rPr>
            </w:pPr>
            <w:r w:rsidRPr="00371E08">
              <w:rPr>
                <w:b/>
                <w:bCs/>
              </w:rPr>
              <w:t>Classe prima</w:t>
            </w:r>
          </w:p>
        </w:tc>
        <w:tc>
          <w:tcPr>
            <w:tcW w:w="4867" w:type="dxa"/>
            <w:shd w:val="clear" w:color="auto" w:fill="FFE599" w:themeFill="accent4" w:themeFillTint="66"/>
          </w:tcPr>
          <w:p w14:paraId="0DC85861" w14:textId="59F34246" w:rsidR="002E2C9A" w:rsidRPr="00371E08" w:rsidRDefault="002E2C9A" w:rsidP="000C21E2">
            <w:pPr>
              <w:jc w:val="center"/>
              <w:rPr>
                <w:b/>
                <w:bCs/>
              </w:rPr>
            </w:pPr>
            <w:r w:rsidRPr="00371E08">
              <w:rPr>
                <w:b/>
                <w:bCs/>
              </w:rPr>
              <w:t>Classe seconda</w:t>
            </w:r>
          </w:p>
        </w:tc>
        <w:tc>
          <w:tcPr>
            <w:tcW w:w="4867" w:type="dxa"/>
            <w:shd w:val="clear" w:color="auto" w:fill="FFE599" w:themeFill="accent4" w:themeFillTint="66"/>
          </w:tcPr>
          <w:p w14:paraId="723B2214" w14:textId="20984CD5" w:rsidR="002E2C9A" w:rsidRPr="00371E08" w:rsidRDefault="002E2C9A" w:rsidP="000C21E2">
            <w:pPr>
              <w:jc w:val="center"/>
              <w:rPr>
                <w:b/>
                <w:bCs/>
              </w:rPr>
            </w:pPr>
            <w:r w:rsidRPr="00371E08">
              <w:rPr>
                <w:b/>
                <w:bCs/>
              </w:rPr>
              <w:t>Classe terza</w:t>
            </w:r>
          </w:p>
        </w:tc>
      </w:tr>
      <w:tr w:rsidR="002E2C9A" w14:paraId="0052456A" w14:textId="77777777" w:rsidTr="00C204C3">
        <w:tc>
          <w:tcPr>
            <w:tcW w:w="4867" w:type="dxa"/>
          </w:tcPr>
          <w:p w14:paraId="090ABC52" w14:textId="77777777" w:rsidR="002E2C9A" w:rsidRDefault="002E2C9A" w:rsidP="000C21E2">
            <w:pPr>
              <w:jc w:val="center"/>
            </w:pPr>
          </w:p>
        </w:tc>
        <w:tc>
          <w:tcPr>
            <w:tcW w:w="4867" w:type="dxa"/>
          </w:tcPr>
          <w:p w14:paraId="7BE75BB2" w14:textId="77777777" w:rsidR="002E2C9A" w:rsidRDefault="002E2C9A" w:rsidP="000C21E2">
            <w:pPr>
              <w:jc w:val="center"/>
            </w:pPr>
          </w:p>
        </w:tc>
        <w:tc>
          <w:tcPr>
            <w:tcW w:w="4867" w:type="dxa"/>
          </w:tcPr>
          <w:p w14:paraId="7FAF3A08" w14:textId="4EE02C27" w:rsidR="002E2C9A" w:rsidRDefault="002E2C9A" w:rsidP="000C21E2">
            <w:pPr>
              <w:jc w:val="center"/>
            </w:pPr>
          </w:p>
        </w:tc>
      </w:tr>
      <w:tr w:rsidR="0036669F" w14:paraId="7183F282" w14:textId="77777777" w:rsidTr="00092A1C">
        <w:tc>
          <w:tcPr>
            <w:tcW w:w="14601" w:type="dxa"/>
            <w:gridSpan w:val="3"/>
            <w:shd w:val="clear" w:color="auto" w:fill="FFD966" w:themeFill="accent4" w:themeFillTint="99"/>
          </w:tcPr>
          <w:p w14:paraId="0657CDEF" w14:textId="6E5913AF" w:rsidR="0036669F" w:rsidRPr="004B2B5F" w:rsidRDefault="0036669F" w:rsidP="000C21E2">
            <w:pPr>
              <w:jc w:val="center"/>
              <w:rPr>
                <w:b/>
                <w:bCs/>
                <w:sz w:val="28"/>
                <w:szCs w:val="28"/>
              </w:rPr>
            </w:pPr>
            <w:r w:rsidRPr="004B2B5F">
              <w:rPr>
                <w:b/>
                <w:bCs/>
                <w:sz w:val="28"/>
                <w:szCs w:val="28"/>
              </w:rPr>
              <w:lastRenderedPageBreak/>
              <w:t>CONOSCENZE</w:t>
            </w:r>
          </w:p>
        </w:tc>
      </w:tr>
      <w:tr w:rsidR="0036669F" w14:paraId="3334F8B9" w14:textId="77777777" w:rsidTr="005F549C">
        <w:tc>
          <w:tcPr>
            <w:tcW w:w="14601" w:type="dxa"/>
            <w:gridSpan w:val="3"/>
          </w:tcPr>
          <w:p w14:paraId="5D777362" w14:textId="4A925E3A" w:rsidR="0036669F" w:rsidRDefault="0036669F" w:rsidP="000C21E2">
            <w:pPr>
              <w:ind w:left="74" w:right="177"/>
              <w:jc w:val="both"/>
            </w:pPr>
            <w:r w:rsidRPr="0036669F">
              <w:rPr>
                <w:b/>
                <w:bCs/>
              </w:rPr>
              <w:t>Funzioni comunicative e interazione linguistica</w:t>
            </w:r>
            <w:r w:rsidRPr="0036669F">
              <w:t xml:space="preserve">: uso della lingua per scambiare informa zioni personali e pratiche, come presentarsi, chiedere e dare informazioni su identità, età, nazionalità, provenienza e residenza. Formulazione di richieste semplici, espressione di bisogni e preferenze, descrizione di persone, luoghi e oggetti. Interazione in situazioni quotidiane, come chiedere indicazioni, fare acquisti, ordinare al ristorante. Espressione di emozioni e opinioni di base, gestione di semplici conversazioni su esperienze personali e contesti familiari. </w:t>
            </w:r>
          </w:p>
          <w:p w14:paraId="17A12A42" w14:textId="77777777" w:rsidR="0036669F" w:rsidRDefault="0036669F" w:rsidP="000C21E2">
            <w:pPr>
              <w:ind w:left="74" w:right="177"/>
              <w:jc w:val="both"/>
            </w:pPr>
            <w:r w:rsidRPr="0036669F">
              <w:rPr>
                <w:b/>
                <w:bCs/>
              </w:rPr>
              <w:t>Lessico:</w:t>
            </w:r>
            <w:r w:rsidRPr="0036669F">
              <w:t xml:space="preserve"> repertorio lessicale ad alta frequenza relativo all’ambito personale e familiare e utilizzabile in situazioni specifiche e prevedibili che può comprendere, a titolo esemplificativo, espressioni di saluto e di commiato di base, i giorni della settimana, i mesi e le stagioni, i colori, la famiglia, le caratteristiche fisiche e del carattere, la casa, l’abbiglia mento, gli stati d’animo.</w:t>
            </w:r>
          </w:p>
          <w:p w14:paraId="2E68505F" w14:textId="77777777" w:rsidR="0036669F" w:rsidRDefault="0036669F" w:rsidP="000C21E2">
            <w:pPr>
              <w:ind w:left="74" w:right="177"/>
              <w:jc w:val="both"/>
            </w:pPr>
            <w:r w:rsidRPr="0036669F">
              <w:t xml:space="preserve"> </w:t>
            </w:r>
            <w:r w:rsidRPr="0036669F">
              <w:rPr>
                <w:b/>
                <w:bCs/>
              </w:rPr>
              <w:t>Pronuncia e fonologia</w:t>
            </w:r>
            <w:r w:rsidRPr="0036669F">
              <w:t xml:space="preserve">: avvio del processo di acquisizione della competenza fonologica a partire da un repertorio limitato di parole ed espressioni memorizzate, anche con imprecisioni che non impediscano la comprensione da parte dell’interlocutore. Sensibilizza zione alla variabilità della pronuncia in funzione dei contesti e delle regioni geografiche </w:t>
            </w:r>
          </w:p>
          <w:p w14:paraId="1A5D5131" w14:textId="77777777" w:rsidR="0036669F" w:rsidRDefault="0036669F" w:rsidP="000C21E2">
            <w:pPr>
              <w:ind w:left="74" w:right="177"/>
              <w:jc w:val="both"/>
            </w:pPr>
            <w:r w:rsidRPr="0036669F">
              <w:rPr>
                <w:b/>
                <w:bCs/>
              </w:rPr>
              <w:t>Grammatica e riflessioni sulla lingua</w:t>
            </w:r>
            <w:r w:rsidRPr="0036669F">
              <w:t>: strutture morfosintattiche di base e regole d’uso f</w:t>
            </w:r>
            <w:r>
              <w:t>i</w:t>
            </w:r>
            <w:r w:rsidRPr="0036669F">
              <w:t xml:space="preserve">nalizzate al raggiungimento della competenza attesa, come articoli, genere e numero dei sostantivi e degli aggettivi, pronomi personali, verbi regolari e irregolari almeno al presente indicativo (con possibili ampliamenti su altri tempi verbali), aggettivi possessivi, avverbi di tempo, di luogo, di quantità, locuzioni interrogative. Conoscenza e applicazione di strutture di base per costruire frasi affermative, negative e interrogative. Costruzione di frasi con connettivi basilari per esprimere congiunzione, causa, conseguenza, opposizione. </w:t>
            </w:r>
          </w:p>
          <w:p w14:paraId="636BE5BA" w14:textId="72E01A49" w:rsidR="0036669F" w:rsidRDefault="0036669F" w:rsidP="000C21E2">
            <w:pPr>
              <w:ind w:left="74" w:right="177"/>
              <w:jc w:val="both"/>
            </w:pPr>
            <w:r w:rsidRPr="0036669F">
              <w:rPr>
                <w:b/>
                <w:bCs/>
              </w:rPr>
              <w:t>Aspetti socio-culturali:</w:t>
            </w:r>
            <w:r w:rsidRPr="0036669F">
              <w:t xml:space="preserve"> Aspetti relativi alla cultura dei paesi delle lingue di studio, con particolare riferimento all’ambito sociale e a tematiche trasversali di particolare interesse. Contenuti relativi a tradizioni, festività, gastronomia, luoghi di interesse artistico, paesaggistico e storico-culturale dei paesi delle lingue di studio, attraverso testi orali, scritti, iconico-grafici, quali documenti di attualità, testi letterari di facile comprensione, film, video, ecc. Introduzione a testi che presentano similarità e diversità tra fenomeni di paesi in cui si parlano lingue diverse (es. cultura della lingua straniera vs cultura lingua italiana).</w:t>
            </w:r>
          </w:p>
          <w:p w14:paraId="73B6BA95" w14:textId="77777777" w:rsidR="0036669F" w:rsidRDefault="0036669F" w:rsidP="000C21E2">
            <w:pPr>
              <w:ind w:left="74" w:right="177"/>
              <w:jc w:val="both"/>
            </w:pPr>
          </w:p>
          <w:p w14:paraId="02FC8E22" w14:textId="77777777" w:rsidR="0036669F" w:rsidRDefault="0036669F" w:rsidP="000C21E2">
            <w:pPr>
              <w:ind w:left="74" w:right="177"/>
              <w:jc w:val="both"/>
            </w:pPr>
            <w:r w:rsidRPr="0036669F">
              <w:rPr>
                <w:b/>
                <w:bCs/>
                <w:sz w:val="28"/>
                <w:szCs w:val="28"/>
              </w:rPr>
              <w:t>Approfondimenti socio-culturali per specifiche lingue di studio Lingua francese</w:t>
            </w:r>
          </w:p>
          <w:p w14:paraId="565C575E" w14:textId="77777777" w:rsidR="0036669F" w:rsidRDefault="0036669F" w:rsidP="000C21E2">
            <w:pPr>
              <w:ind w:left="74" w:right="177"/>
              <w:jc w:val="both"/>
            </w:pPr>
            <w:r w:rsidRPr="0036669F">
              <w:t>– sensibilizzazione a diversi usi del francese, tenendo conto anche della variazione linguistica del francese parlato negli spazi francofoni, da sviluppare attraverso le abilità di ricezione, esponendo gli apprendenti a diversi accenti e introducendo alcuni elementi lessicali ove possibile (ad esempio in relazione al vocabolario dell’alimentazione, dei sistemi scolastici, degli usi e costumi locali, delle particolarità della flora e della fauna, ecc.);</w:t>
            </w:r>
          </w:p>
          <w:p w14:paraId="3931CAAB" w14:textId="2DE5723D" w:rsidR="0036669F" w:rsidRDefault="0036669F" w:rsidP="000C21E2">
            <w:pPr>
              <w:ind w:left="74" w:right="177"/>
              <w:jc w:val="both"/>
            </w:pPr>
            <w:r w:rsidRPr="0036669F">
              <w:t>– introduzione, sul piano socioculturale, di informazioni di base relative alla Francia e ai paesi francofoni, valorizzando anche le comunità, istituzioni, organizzazioni francesi e francofone presenti nel proprio territorio, la comunità francofona presente in ambito nazionale (Valle d’Aosta) e la diffusione del francese al di fuori della Francia (in Europa e in altri continenti).</w:t>
            </w:r>
          </w:p>
          <w:p w14:paraId="5E4FB739" w14:textId="4B95607C" w:rsidR="0036669F" w:rsidRPr="00186C3E" w:rsidRDefault="0036669F" w:rsidP="000C21E2">
            <w:pPr>
              <w:ind w:left="74" w:right="177"/>
              <w:jc w:val="both"/>
            </w:pPr>
          </w:p>
        </w:tc>
      </w:tr>
      <w:tr w:rsidR="0036669F" w14:paraId="142AFBC7" w14:textId="77777777" w:rsidTr="00506558">
        <w:tc>
          <w:tcPr>
            <w:tcW w:w="4867" w:type="dxa"/>
            <w:shd w:val="clear" w:color="auto" w:fill="FFE599" w:themeFill="accent4" w:themeFillTint="66"/>
          </w:tcPr>
          <w:p w14:paraId="05BE07E4" w14:textId="77777777" w:rsidR="0036669F" w:rsidRPr="00186C3E" w:rsidRDefault="0036669F" w:rsidP="0036669F">
            <w:pPr>
              <w:jc w:val="both"/>
            </w:pPr>
            <w:r w:rsidRPr="00371E08">
              <w:rPr>
                <w:b/>
                <w:bCs/>
              </w:rPr>
              <w:t>Classe terza</w:t>
            </w:r>
          </w:p>
        </w:tc>
        <w:tc>
          <w:tcPr>
            <w:tcW w:w="4867" w:type="dxa"/>
            <w:shd w:val="clear" w:color="auto" w:fill="FFE599" w:themeFill="accent4" w:themeFillTint="66"/>
          </w:tcPr>
          <w:p w14:paraId="41D72C67" w14:textId="76CF31FF" w:rsidR="0036669F" w:rsidRPr="00186C3E" w:rsidRDefault="0036669F" w:rsidP="0036669F">
            <w:pPr>
              <w:jc w:val="both"/>
            </w:pPr>
            <w:r w:rsidRPr="00371E08">
              <w:rPr>
                <w:b/>
                <w:bCs/>
              </w:rPr>
              <w:t>Classe prima</w:t>
            </w:r>
          </w:p>
        </w:tc>
        <w:tc>
          <w:tcPr>
            <w:tcW w:w="4867" w:type="dxa"/>
            <w:shd w:val="clear" w:color="auto" w:fill="FFE599" w:themeFill="accent4" w:themeFillTint="66"/>
          </w:tcPr>
          <w:p w14:paraId="6483178A" w14:textId="353809A7" w:rsidR="0036669F" w:rsidRPr="00186C3E" w:rsidRDefault="0036669F" w:rsidP="0036669F">
            <w:pPr>
              <w:jc w:val="both"/>
            </w:pPr>
            <w:r w:rsidRPr="00371E08">
              <w:rPr>
                <w:b/>
                <w:bCs/>
              </w:rPr>
              <w:t>Classe seconda</w:t>
            </w:r>
          </w:p>
        </w:tc>
      </w:tr>
      <w:tr w:rsidR="0036669F" w14:paraId="477A417D" w14:textId="77777777" w:rsidTr="00B57FCC">
        <w:tc>
          <w:tcPr>
            <w:tcW w:w="4867" w:type="dxa"/>
          </w:tcPr>
          <w:p w14:paraId="6D53B6F5" w14:textId="77777777" w:rsidR="0036669F" w:rsidRPr="00186C3E" w:rsidRDefault="0036669F" w:rsidP="0036669F">
            <w:pPr>
              <w:jc w:val="both"/>
            </w:pPr>
          </w:p>
        </w:tc>
        <w:tc>
          <w:tcPr>
            <w:tcW w:w="4867" w:type="dxa"/>
          </w:tcPr>
          <w:p w14:paraId="3F9ECE8A" w14:textId="77777777" w:rsidR="0036669F" w:rsidRPr="00186C3E" w:rsidRDefault="0036669F" w:rsidP="0036669F">
            <w:pPr>
              <w:jc w:val="both"/>
            </w:pPr>
          </w:p>
        </w:tc>
        <w:tc>
          <w:tcPr>
            <w:tcW w:w="4867" w:type="dxa"/>
          </w:tcPr>
          <w:p w14:paraId="5C33BA2D" w14:textId="0F3B3457" w:rsidR="0036669F" w:rsidRPr="00186C3E" w:rsidRDefault="0036669F" w:rsidP="0036669F">
            <w:pPr>
              <w:jc w:val="both"/>
            </w:pPr>
          </w:p>
        </w:tc>
      </w:tr>
    </w:tbl>
    <w:p w14:paraId="5B407D22" w14:textId="77777777" w:rsidR="009A5BF9" w:rsidRDefault="009A5BF9"/>
    <w:sectPr w:rsidR="009A5BF9" w:rsidSect="009A5BF9">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2D"/>
    <w:rsid w:val="002B0048"/>
    <w:rsid w:val="002E2C9A"/>
    <w:rsid w:val="0036669F"/>
    <w:rsid w:val="005D17D2"/>
    <w:rsid w:val="0076041D"/>
    <w:rsid w:val="007D0EEE"/>
    <w:rsid w:val="00823F67"/>
    <w:rsid w:val="008A7921"/>
    <w:rsid w:val="00972C5D"/>
    <w:rsid w:val="009A5BF9"/>
    <w:rsid w:val="009F6CE8"/>
    <w:rsid w:val="00A21D66"/>
    <w:rsid w:val="00AE7530"/>
    <w:rsid w:val="00CE28FE"/>
    <w:rsid w:val="00CE412D"/>
    <w:rsid w:val="00E64124"/>
    <w:rsid w:val="00EB409D"/>
    <w:rsid w:val="00F043AD"/>
    <w:rsid w:val="00F66DA8"/>
    <w:rsid w:val="00FB2E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8478"/>
  <w15:chartTrackingRefBased/>
  <w15:docId w15:val="{42B66992-E901-4406-A306-A6B1871C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5BF9"/>
  </w:style>
  <w:style w:type="paragraph" w:styleId="Titolo1">
    <w:name w:val="heading 1"/>
    <w:basedOn w:val="Normale"/>
    <w:next w:val="Normale"/>
    <w:link w:val="Titolo1Carattere"/>
    <w:uiPriority w:val="9"/>
    <w:qFormat/>
    <w:rsid w:val="00CE4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E4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E412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E412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E412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E412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E412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E412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E412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E412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E412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E412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E412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E412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E412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E412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E412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E412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E4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E412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E412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E412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E412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E412D"/>
    <w:rPr>
      <w:i/>
      <w:iCs/>
      <w:color w:val="404040" w:themeColor="text1" w:themeTint="BF"/>
    </w:rPr>
  </w:style>
  <w:style w:type="paragraph" w:styleId="Paragrafoelenco">
    <w:name w:val="List Paragraph"/>
    <w:basedOn w:val="Normale"/>
    <w:uiPriority w:val="34"/>
    <w:qFormat/>
    <w:rsid w:val="00CE412D"/>
    <w:pPr>
      <w:ind w:left="720"/>
      <w:contextualSpacing/>
    </w:pPr>
  </w:style>
  <w:style w:type="character" w:styleId="Enfasiintensa">
    <w:name w:val="Intense Emphasis"/>
    <w:basedOn w:val="Carpredefinitoparagrafo"/>
    <w:uiPriority w:val="21"/>
    <w:qFormat/>
    <w:rsid w:val="00CE412D"/>
    <w:rPr>
      <w:i/>
      <w:iCs/>
      <w:color w:val="2F5496" w:themeColor="accent1" w:themeShade="BF"/>
    </w:rPr>
  </w:style>
  <w:style w:type="paragraph" w:styleId="Citazioneintensa">
    <w:name w:val="Intense Quote"/>
    <w:basedOn w:val="Normale"/>
    <w:next w:val="Normale"/>
    <w:link w:val="CitazioneintensaCarattere"/>
    <w:uiPriority w:val="30"/>
    <w:qFormat/>
    <w:rsid w:val="00CE4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E412D"/>
    <w:rPr>
      <w:i/>
      <w:iCs/>
      <w:color w:val="2F5496" w:themeColor="accent1" w:themeShade="BF"/>
    </w:rPr>
  </w:style>
  <w:style w:type="character" w:styleId="Riferimentointenso">
    <w:name w:val="Intense Reference"/>
    <w:basedOn w:val="Carpredefinitoparagrafo"/>
    <w:uiPriority w:val="32"/>
    <w:qFormat/>
    <w:rsid w:val="00CE412D"/>
    <w:rPr>
      <w:b/>
      <w:bCs/>
      <w:smallCaps/>
      <w:color w:val="2F5496" w:themeColor="accent1" w:themeShade="BF"/>
      <w:spacing w:val="5"/>
    </w:rPr>
  </w:style>
  <w:style w:type="table" w:styleId="Grigliatabella">
    <w:name w:val="Table Grid"/>
    <w:basedOn w:val="Tabellanormale"/>
    <w:uiPriority w:val="39"/>
    <w:rsid w:val="009A5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5197</Words>
  <Characters>29628</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di maio</dc:creator>
  <cp:keywords/>
  <dc:description/>
  <cp:lastModifiedBy>carmela di maio</cp:lastModifiedBy>
  <cp:revision>15</cp:revision>
  <dcterms:created xsi:type="dcterms:W3CDTF">2026-04-11T20:23:00Z</dcterms:created>
  <dcterms:modified xsi:type="dcterms:W3CDTF">2026-04-11T21:27:00Z</dcterms:modified>
</cp:coreProperties>
</file>